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E61D5" w14:textId="2464B4E1" w:rsidR="004C28EA" w:rsidRPr="00641431" w:rsidRDefault="004C28EA" w:rsidP="004C28EA">
      <w:pPr>
        <w:pStyle w:val="3GPPHeader"/>
        <w:rPr>
          <w:highlight w:val="yellow"/>
        </w:rPr>
      </w:pPr>
      <w:r w:rsidRPr="00641431">
        <w:t>3GPP TSG-RAN WG1 #90</w:t>
      </w:r>
      <w:r w:rsidRPr="00641431">
        <w:tab/>
        <w:t>R1-</w:t>
      </w:r>
      <w:r w:rsidR="00641431" w:rsidRPr="00641431">
        <w:t>1714284</w:t>
      </w:r>
    </w:p>
    <w:p w14:paraId="51F975F1" w14:textId="35DDAFB4" w:rsidR="00E90E49" w:rsidRDefault="004C28EA" w:rsidP="00327997">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B1E9B7" w:rsidR="00E90E49" w:rsidRPr="00327997" w:rsidRDefault="003D3C45" w:rsidP="00327997">
      <w:pPr>
        <w:pStyle w:val="3GPPHeader"/>
      </w:pPr>
      <w:r w:rsidRPr="00327997">
        <w:t>Title:</w:t>
      </w:r>
      <w:r w:rsidR="00E90E49" w:rsidRPr="00327997">
        <w:tab/>
      </w:r>
      <w:r w:rsidR="00AA1B25">
        <w:t>Type I and Type II CSI reporting</w:t>
      </w:r>
    </w:p>
    <w:p w14:paraId="2D554DE3" w14:textId="1A272D4E" w:rsidR="00952A24" w:rsidRPr="005005D8" w:rsidRDefault="00952A24" w:rsidP="00327997">
      <w:pPr>
        <w:pStyle w:val="3GPPHeader"/>
      </w:pPr>
      <w:r w:rsidRPr="005005D8">
        <w:t>Agenda Item:</w:t>
      </w:r>
      <w:r w:rsidRPr="005005D8">
        <w:tab/>
      </w:r>
      <w:r w:rsidR="004C28EA">
        <w:t>6.1.2.2.3</w:t>
      </w:r>
    </w:p>
    <w:p w14:paraId="3C99C89E" w14:textId="74A5A4CF"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1B09968" w14:textId="77777777" w:rsidR="00AA1B25" w:rsidRPr="00AA1B25" w:rsidRDefault="00AA1B25" w:rsidP="00E5689D">
      <w:pPr>
        <w:pStyle w:val="3GPPHeader"/>
      </w:pPr>
    </w:p>
    <w:p w14:paraId="72B2365A" w14:textId="6C01BAB6" w:rsidR="00E90E49" w:rsidRDefault="007F75D5" w:rsidP="00CE0424">
      <w:pPr>
        <w:pStyle w:val="Heading1"/>
      </w:pPr>
      <w:r>
        <w:t>Introduction</w:t>
      </w:r>
    </w:p>
    <w:p w14:paraId="1964CCDC" w14:textId="4F0FBFEB" w:rsidR="004C28EA" w:rsidRDefault="004C28EA" w:rsidP="004C28EA">
      <w:pPr>
        <w:rPr>
          <w:lang w:val="en-GB" w:eastAsia="zh-CN"/>
        </w:rPr>
      </w:pPr>
      <w:r>
        <w:rPr>
          <w:lang w:val="en-GB" w:eastAsia="zh-CN"/>
        </w:rPr>
        <w:t>In RAN1#89-AH, the following agreements were made with regards to CSI reporting:</w:t>
      </w:r>
    </w:p>
    <w:p w14:paraId="45F97B8A" w14:textId="77777777" w:rsidR="004C28EA" w:rsidRDefault="004C28EA" w:rsidP="004C28EA">
      <w:r w:rsidRPr="005B2294">
        <w:rPr>
          <w:highlight w:val="green"/>
          <w:lang w:eastAsia="ja-JP"/>
        </w:rPr>
        <w:t>Agreements:</w:t>
      </w:r>
    </w:p>
    <w:p w14:paraId="0F053E18" w14:textId="77777777" w:rsidR="004C28EA" w:rsidRDefault="004C28EA" w:rsidP="004C28EA">
      <w:pPr>
        <w:pStyle w:val="BodyText"/>
        <w:numPr>
          <w:ilvl w:val="0"/>
          <w:numId w:val="30"/>
        </w:numPr>
        <w:overflowPunct w:val="0"/>
        <w:autoSpaceDE w:val="0"/>
        <w:autoSpaceDN w:val="0"/>
        <w:adjustRightInd w:val="0"/>
        <w:spacing w:after="120" w:line="240" w:lineRule="auto"/>
        <w:jc w:val="both"/>
        <w:textAlignment w:val="baseline"/>
      </w:pPr>
      <w:r>
        <w:t xml:space="preserve">Periodic CSI reporting is carried at least on </w:t>
      </w:r>
    </w:p>
    <w:p w14:paraId="572BD3D8" w14:textId="77777777" w:rsidR="004C28EA" w:rsidRDefault="004C28EA" w:rsidP="004C28EA">
      <w:pPr>
        <w:pStyle w:val="BodyText"/>
        <w:numPr>
          <w:ilvl w:val="1"/>
          <w:numId w:val="30"/>
        </w:numPr>
        <w:overflowPunct w:val="0"/>
        <w:autoSpaceDE w:val="0"/>
        <w:autoSpaceDN w:val="0"/>
        <w:adjustRightInd w:val="0"/>
        <w:spacing w:after="120" w:line="240" w:lineRule="auto"/>
        <w:jc w:val="both"/>
        <w:textAlignment w:val="baseline"/>
      </w:pPr>
      <w:r>
        <w:t xml:space="preserve">Short PUCCH </w:t>
      </w:r>
    </w:p>
    <w:p w14:paraId="476AD6FE" w14:textId="77777777" w:rsidR="004C28EA" w:rsidRDefault="004C28EA" w:rsidP="004C28EA">
      <w:pPr>
        <w:pStyle w:val="BodyText"/>
        <w:numPr>
          <w:ilvl w:val="1"/>
          <w:numId w:val="30"/>
        </w:numPr>
        <w:overflowPunct w:val="0"/>
        <w:autoSpaceDE w:val="0"/>
        <w:autoSpaceDN w:val="0"/>
        <w:adjustRightInd w:val="0"/>
        <w:spacing w:after="120" w:line="240" w:lineRule="auto"/>
        <w:jc w:val="both"/>
        <w:textAlignment w:val="baseline"/>
      </w:pPr>
      <w:r>
        <w:t>Long PUCCH</w:t>
      </w:r>
    </w:p>
    <w:p w14:paraId="68C699B9" w14:textId="77777777" w:rsidR="004C28EA" w:rsidRPr="00A2310D" w:rsidRDefault="004C28EA" w:rsidP="004C28EA">
      <w:pPr>
        <w:pStyle w:val="BodyText"/>
        <w:numPr>
          <w:ilvl w:val="1"/>
          <w:numId w:val="30"/>
        </w:numPr>
        <w:overflowPunct w:val="0"/>
        <w:autoSpaceDE w:val="0"/>
        <w:autoSpaceDN w:val="0"/>
        <w:adjustRightInd w:val="0"/>
        <w:spacing w:after="120" w:line="240" w:lineRule="auto"/>
        <w:jc w:val="both"/>
        <w:textAlignment w:val="baseline"/>
      </w:pPr>
      <w:r>
        <w:t>FFS whether in single-slot only or in multiple slots</w:t>
      </w:r>
    </w:p>
    <w:p w14:paraId="26044B0A" w14:textId="77777777" w:rsidR="004C28EA" w:rsidRDefault="004C28EA" w:rsidP="004C28EA">
      <w:r w:rsidRPr="00395E1F">
        <w:rPr>
          <w:highlight w:val="green"/>
        </w:rPr>
        <w:t>Agreements:</w:t>
      </w:r>
    </w:p>
    <w:p w14:paraId="0DBF89A4" w14:textId="77777777" w:rsidR="004C28EA" w:rsidRPr="0036351A" w:rsidRDefault="004C28EA" w:rsidP="004C28EA">
      <w:pPr>
        <w:pStyle w:val="BodyText"/>
        <w:numPr>
          <w:ilvl w:val="0"/>
          <w:numId w:val="29"/>
        </w:numPr>
        <w:overflowPunct w:val="0"/>
        <w:autoSpaceDE w:val="0"/>
        <w:autoSpaceDN w:val="0"/>
        <w:adjustRightInd w:val="0"/>
        <w:spacing w:after="120" w:line="240" w:lineRule="auto"/>
        <w:jc w:val="both"/>
        <w:textAlignment w:val="baseline"/>
        <w:rPr>
          <w:szCs w:val="20"/>
          <w:u w:val="single"/>
        </w:rPr>
      </w:pPr>
      <w:r w:rsidRPr="0036351A">
        <w:rPr>
          <w:szCs w:val="20"/>
        </w:rPr>
        <w:t>Type I CSI feedback is supported for P/SP/A-CSI and can be carried on either one of PUCCH and PUSCH</w:t>
      </w:r>
    </w:p>
    <w:p w14:paraId="0810053D" w14:textId="77777777" w:rsidR="004C28EA" w:rsidRPr="0036351A" w:rsidRDefault="004C28EA" w:rsidP="004C28EA">
      <w:pPr>
        <w:pStyle w:val="BodyText"/>
        <w:numPr>
          <w:ilvl w:val="0"/>
          <w:numId w:val="29"/>
        </w:numPr>
        <w:overflowPunct w:val="0"/>
        <w:autoSpaceDE w:val="0"/>
        <w:autoSpaceDN w:val="0"/>
        <w:adjustRightInd w:val="0"/>
        <w:spacing w:after="120" w:line="240" w:lineRule="auto"/>
        <w:jc w:val="both"/>
        <w:textAlignment w:val="baseline"/>
        <w:rPr>
          <w:szCs w:val="20"/>
          <w:u w:val="single"/>
        </w:rPr>
      </w:pPr>
      <w:r w:rsidRPr="0036351A">
        <w:rPr>
          <w:szCs w:val="20"/>
        </w:rPr>
        <w:t>Type I subband CSI can be carried on either one of PUSCH and long PUCCH</w:t>
      </w:r>
    </w:p>
    <w:p w14:paraId="69A5B286" w14:textId="77777777" w:rsidR="004C28EA" w:rsidRPr="0036351A" w:rsidRDefault="004C28EA" w:rsidP="004C28EA">
      <w:pPr>
        <w:pStyle w:val="BodyText"/>
        <w:numPr>
          <w:ilvl w:val="0"/>
          <w:numId w:val="29"/>
        </w:numPr>
        <w:overflowPunct w:val="0"/>
        <w:autoSpaceDE w:val="0"/>
        <w:autoSpaceDN w:val="0"/>
        <w:adjustRightInd w:val="0"/>
        <w:spacing w:after="120" w:line="240" w:lineRule="auto"/>
        <w:jc w:val="both"/>
        <w:textAlignment w:val="baseline"/>
        <w:rPr>
          <w:szCs w:val="20"/>
          <w:u w:val="single"/>
        </w:rPr>
      </w:pPr>
      <w:r w:rsidRPr="0036351A">
        <w:rPr>
          <w:szCs w:val="20"/>
        </w:rPr>
        <w:t>Type II CSI is carried at least on PUSCH</w:t>
      </w:r>
    </w:p>
    <w:p w14:paraId="14BEB5D2" w14:textId="77777777" w:rsidR="004C28EA" w:rsidRPr="0036351A" w:rsidRDefault="004C28EA" w:rsidP="004C28EA">
      <w:pPr>
        <w:pStyle w:val="BodyText"/>
        <w:numPr>
          <w:ilvl w:val="1"/>
          <w:numId w:val="29"/>
        </w:numPr>
        <w:overflowPunct w:val="0"/>
        <w:autoSpaceDE w:val="0"/>
        <w:autoSpaceDN w:val="0"/>
        <w:adjustRightInd w:val="0"/>
        <w:spacing w:after="120" w:line="240" w:lineRule="auto"/>
        <w:jc w:val="both"/>
        <w:textAlignment w:val="baseline"/>
        <w:rPr>
          <w:szCs w:val="20"/>
          <w:u w:val="single"/>
        </w:rPr>
      </w:pPr>
      <w:r w:rsidRPr="0036351A">
        <w:rPr>
          <w:szCs w:val="20"/>
        </w:rPr>
        <w:t>FFS CSI on PUCCH</w:t>
      </w:r>
    </w:p>
    <w:p w14:paraId="2A426CF2" w14:textId="77777777" w:rsidR="004C28EA" w:rsidRPr="004C28EA" w:rsidRDefault="004C28EA" w:rsidP="004C28EA">
      <w:pPr>
        <w:rPr>
          <w:lang w:eastAsia="zh-CN"/>
        </w:rPr>
      </w:pPr>
    </w:p>
    <w:p w14:paraId="50FBF753" w14:textId="7EC7DDE1" w:rsidR="000C4839" w:rsidRDefault="00E64B80" w:rsidP="00BF7642">
      <w:pPr>
        <w:pStyle w:val="BodyText"/>
      </w:pPr>
      <w:r>
        <w:t xml:space="preserve">In </w:t>
      </w:r>
      <w:r w:rsidR="00247AAF">
        <w:t>the previous RAN1 meetings, the</w:t>
      </w:r>
      <w:r w:rsidR="000C4839">
        <w:t xml:space="preserve">re have been various agreements related to CSI reporting. </w:t>
      </w:r>
      <w:r w:rsidR="004C28EA">
        <w:t>W</w:t>
      </w:r>
      <w:r w:rsidR="000C4839">
        <w:t>e list the relevant agreements and try to group them according to to</w:t>
      </w:r>
      <w:r w:rsidR="000501B3">
        <w:t xml:space="preserve">pic in order to get an overview. </w:t>
      </w:r>
    </w:p>
    <w:p w14:paraId="153A0AC6" w14:textId="11CECF70" w:rsidR="000C4839" w:rsidRPr="000501B3" w:rsidRDefault="000C4839" w:rsidP="00BF7642">
      <w:pPr>
        <w:pStyle w:val="BodyText"/>
        <w:rPr>
          <w:b/>
        </w:rPr>
      </w:pPr>
      <w:r w:rsidRPr="000501B3">
        <w:rPr>
          <w:b/>
        </w:rPr>
        <w:t>Agreements related to periodicity of CSI reporting:</w:t>
      </w:r>
    </w:p>
    <w:p w14:paraId="5005CA19" w14:textId="77777777" w:rsidR="00247AAF" w:rsidRPr="000501B3" w:rsidRDefault="00247AAF" w:rsidP="00247AAF">
      <w:pPr>
        <w:rPr>
          <w:rFonts w:eastAsia="MS Mincho"/>
          <w:highlight w:val="yellow"/>
          <w:u w:val="single"/>
          <w:lang w:eastAsia="ja-JP"/>
        </w:rPr>
      </w:pPr>
      <w:r w:rsidRPr="000501B3">
        <w:rPr>
          <w:rFonts w:eastAsia="MS Mincho" w:hint="eastAsia"/>
          <w:highlight w:val="green"/>
          <w:u w:val="single"/>
          <w:lang w:eastAsia="ja-JP"/>
        </w:rPr>
        <w:t>Agreements:</w:t>
      </w:r>
    </w:p>
    <w:p w14:paraId="4DC6B2D4" w14:textId="77777777" w:rsidR="00247AAF" w:rsidRPr="007C3D44" w:rsidRDefault="00247AAF" w:rsidP="00247AAF">
      <w:pPr>
        <w:numPr>
          <w:ilvl w:val="0"/>
          <w:numId w:val="17"/>
        </w:numPr>
        <w:spacing w:after="0"/>
        <w:rPr>
          <w:rFonts w:eastAsia="MS Mincho"/>
          <w:lang w:eastAsia="ja-JP"/>
        </w:rPr>
      </w:pPr>
      <w:r w:rsidRPr="007C3D44">
        <w:rPr>
          <w:rFonts w:eastAsia="MS Mincho"/>
          <w:lang w:eastAsia="ja-JP"/>
        </w:rPr>
        <w:t>NR supports aperiodic CSI reporting</w:t>
      </w:r>
    </w:p>
    <w:p w14:paraId="642A4EF7" w14:textId="77777777" w:rsidR="000C4839" w:rsidRPr="00C04E1F" w:rsidRDefault="000C4839" w:rsidP="000C4839">
      <w:pPr>
        <w:numPr>
          <w:ilvl w:val="0"/>
          <w:numId w:val="17"/>
        </w:numPr>
        <w:spacing w:after="0"/>
        <w:rPr>
          <w:rFonts w:eastAsia="MS Mincho"/>
          <w:iCs/>
          <w:lang w:eastAsia="ja-JP"/>
        </w:rPr>
      </w:pPr>
      <w:r w:rsidRPr="00C04E1F">
        <w:rPr>
          <w:rFonts w:eastAsia="MS Mincho"/>
          <w:iCs/>
          <w:lang w:eastAsia="ja-JP"/>
        </w:rPr>
        <w:t>For NR, support both periodic and semi-persistent CSI reporting:</w:t>
      </w:r>
    </w:p>
    <w:p w14:paraId="462434B2" w14:textId="77777777" w:rsidR="000C4839" w:rsidRPr="00C04E1F" w:rsidRDefault="000C4839" w:rsidP="000C4839">
      <w:pPr>
        <w:numPr>
          <w:ilvl w:val="1"/>
          <w:numId w:val="17"/>
        </w:numPr>
        <w:spacing w:after="0"/>
        <w:rPr>
          <w:rFonts w:eastAsia="MS Mincho"/>
          <w:iCs/>
          <w:lang w:eastAsia="ja-JP"/>
        </w:rPr>
      </w:pPr>
      <w:r w:rsidRPr="00C04E1F">
        <w:rPr>
          <w:rFonts w:eastAsia="MS Mincho"/>
          <w:iCs/>
          <w:lang w:eastAsia="ja-JP"/>
        </w:rPr>
        <w:t>For periodic: higher-layer configuration of reporting periodicity and timing offset</w:t>
      </w:r>
    </w:p>
    <w:p w14:paraId="760657C5" w14:textId="77777777" w:rsidR="000C4839" w:rsidRPr="00C04E1F" w:rsidRDefault="000C4839" w:rsidP="000C4839">
      <w:pPr>
        <w:numPr>
          <w:ilvl w:val="1"/>
          <w:numId w:val="17"/>
        </w:numPr>
        <w:spacing w:after="0"/>
        <w:rPr>
          <w:rFonts w:eastAsia="MS Mincho"/>
          <w:iCs/>
          <w:lang w:eastAsia="ja-JP"/>
        </w:rPr>
      </w:pPr>
      <w:r w:rsidRPr="00C04E1F">
        <w:rPr>
          <w:rFonts w:eastAsia="MS Mincho"/>
          <w:iCs/>
          <w:lang w:eastAsia="ja-JP"/>
        </w:rPr>
        <w:t>FFS for the case of semi-persistent CSI reporting w.r.t. reporting periodicity and timing offset</w:t>
      </w:r>
    </w:p>
    <w:p w14:paraId="6C6208DD" w14:textId="706C1859" w:rsidR="000C4839" w:rsidRDefault="000C4839" w:rsidP="000C4839">
      <w:pPr>
        <w:numPr>
          <w:ilvl w:val="1"/>
          <w:numId w:val="17"/>
        </w:numPr>
        <w:spacing w:after="0"/>
        <w:rPr>
          <w:rFonts w:eastAsia="MS Mincho"/>
          <w:iCs/>
          <w:lang w:eastAsia="ja-JP"/>
        </w:rPr>
      </w:pPr>
      <w:r w:rsidRPr="00C04E1F">
        <w:rPr>
          <w:rFonts w:eastAsia="MS Mincho"/>
          <w:iCs/>
          <w:lang w:eastAsia="ja-JP"/>
        </w:rPr>
        <w:t>FFS on detailed signaling</w:t>
      </w:r>
    </w:p>
    <w:p w14:paraId="7DEF005F" w14:textId="49046F8B" w:rsidR="000501B3" w:rsidRDefault="000501B3" w:rsidP="000501B3">
      <w:pPr>
        <w:spacing w:after="0"/>
        <w:rPr>
          <w:rFonts w:eastAsia="MS Mincho"/>
          <w:iCs/>
          <w:lang w:eastAsia="ja-JP"/>
        </w:rPr>
      </w:pPr>
    </w:p>
    <w:p w14:paraId="4A37FA4B" w14:textId="2F44B62C" w:rsidR="000501B3" w:rsidRPr="000501B3" w:rsidRDefault="000501B3" w:rsidP="000501B3">
      <w:pPr>
        <w:spacing w:after="0"/>
        <w:rPr>
          <w:rFonts w:eastAsia="MS Mincho"/>
          <w:b/>
          <w:iCs/>
          <w:lang w:eastAsia="ja-JP"/>
        </w:rPr>
      </w:pPr>
      <w:r w:rsidRPr="000501B3">
        <w:rPr>
          <w:rFonts w:eastAsia="MS Mincho"/>
          <w:b/>
          <w:iCs/>
          <w:lang w:eastAsia="ja-JP"/>
        </w:rPr>
        <w:t>Agreements related to frequency-granularity of CSI reporting:</w:t>
      </w:r>
    </w:p>
    <w:p w14:paraId="7A0D82C8" w14:textId="77777777" w:rsidR="000501B3" w:rsidRDefault="000501B3" w:rsidP="000501B3">
      <w:pPr>
        <w:spacing w:after="0"/>
        <w:rPr>
          <w:rFonts w:eastAsia="MS Mincho"/>
          <w:iCs/>
          <w:lang w:eastAsia="ja-JP"/>
        </w:rPr>
      </w:pPr>
    </w:p>
    <w:p w14:paraId="15D26D47" w14:textId="77777777" w:rsidR="000501B3" w:rsidRPr="00AB0C86" w:rsidRDefault="000501B3" w:rsidP="000501B3">
      <w:pPr>
        <w:rPr>
          <w:rFonts w:eastAsia="MS Mincho"/>
          <w:lang w:eastAsia="ja-JP"/>
        </w:rPr>
      </w:pPr>
      <w:r w:rsidRPr="00AB0C86">
        <w:rPr>
          <w:rFonts w:eastAsia="MS Mincho"/>
          <w:highlight w:val="green"/>
          <w:lang w:eastAsia="ja-JP"/>
        </w:rPr>
        <w:t>Agreements</w:t>
      </w:r>
      <w:r w:rsidRPr="00AB0C86">
        <w:rPr>
          <w:rFonts w:eastAsia="MS Mincho"/>
          <w:lang w:eastAsia="ja-JP"/>
        </w:rPr>
        <w:t>:</w:t>
      </w:r>
    </w:p>
    <w:p w14:paraId="44B6FBA8" w14:textId="77777777" w:rsidR="000501B3" w:rsidRPr="00AB0C86" w:rsidRDefault="000501B3" w:rsidP="000501B3">
      <w:pPr>
        <w:numPr>
          <w:ilvl w:val="0"/>
          <w:numId w:val="22"/>
        </w:numPr>
        <w:spacing w:after="0"/>
        <w:rPr>
          <w:rFonts w:eastAsia="MS Mincho"/>
          <w:lang w:eastAsia="ja-JP"/>
        </w:rPr>
      </w:pPr>
      <w:r w:rsidRPr="00AB0C86">
        <w:rPr>
          <w:rFonts w:eastAsia="MS Mincho"/>
          <w:lang w:eastAsia="ja-JP"/>
        </w:rPr>
        <w:lastRenderedPageBreak/>
        <w:t>Define “CSI reporting band” as a collection of (contiguous or non-contiguous) subbands pertinent to a CSI reporting setting</w:t>
      </w:r>
    </w:p>
    <w:p w14:paraId="3AE14515" w14:textId="77777777" w:rsidR="000501B3" w:rsidRPr="00AB0C86" w:rsidRDefault="000501B3" w:rsidP="000501B3">
      <w:pPr>
        <w:numPr>
          <w:ilvl w:val="1"/>
          <w:numId w:val="22"/>
        </w:numPr>
        <w:spacing w:after="0"/>
        <w:rPr>
          <w:rFonts w:eastAsia="MS Mincho"/>
          <w:lang w:eastAsia="ja-JP"/>
        </w:rPr>
      </w:pPr>
      <w:r w:rsidRPr="00AB0C86">
        <w:rPr>
          <w:rFonts w:eastAsia="MS Mincho"/>
          <w:lang w:eastAsia="ja-JP"/>
        </w:rPr>
        <w:t>FFS how the CSI reporting band is determined</w:t>
      </w:r>
    </w:p>
    <w:p w14:paraId="6F24036E" w14:textId="77777777" w:rsidR="000501B3" w:rsidRPr="00AB0C86" w:rsidRDefault="000501B3" w:rsidP="000501B3">
      <w:pPr>
        <w:numPr>
          <w:ilvl w:val="0"/>
          <w:numId w:val="22"/>
        </w:numPr>
        <w:spacing w:after="0"/>
        <w:rPr>
          <w:rFonts w:eastAsia="MS Mincho"/>
          <w:lang w:eastAsia="ja-JP"/>
        </w:rPr>
      </w:pPr>
      <w:r w:rsidRPr="00AB0C86">
        <w:rPr>
          <w:rFonts w:eastAsia="MS Mincho"/>
          <w:lang w:eastAsia="ja-JP"/>
        </w:rPr>
        <w:t>Three frequency granularities are supported:</w:t>
      </w:r>
    </w:p>
    <w:p w14:paraId="53A473C4" w14:textId="77777777" w:rsidR="000501B3" w:rsidRPr="00AB0C86" w:rsidRDefault="000501B3" w:rsidP="000501B3">
      <w:pPr>
        <w:numPr>
          <w:ilvl w:val="1"/>
          <w:numId w:val="22"/>
        </w:numPr>
        <w:spacing w:after="0"/>
        <w:rPr>
          <w:rFonts w:eastAsia="MS Mincho"/>
          <w:lang w:eastAsia="ja-JP"/>
        </w:rPr>
      </w:pPr>
      <w:r w:rsidRPr="00AB0C86">
        <w:rPr>
          <w:rFonts w:eastAsia="MS Mincho"/>
          <w:lang w:eastAsia="ja-JP"/>
        </w:rPr>
        <w:t>Wideband reporting</w:t>
      </w:r>
    </w:p>
    <w:p w14:paraId="66FA1A1D" w14:textId="77777777" w:rsidR="000501B3" w:rsidRPr="00AB0C86" w:rsidRDefault="000501B3" w:rsidP="000501B3">
      <w:pPr>
        <w:numPr>
          <w:ilvl w:val="1"/>
          <w:numId w:val="22"/>
        </w:numPr>
        <w:spacing w:after="0"/>
        <w:rPr>
          <w:rFonts w:eastAsia="MS Mincho"/>
          <w:lang w:eastAsia="ja-JP"/>
        </w:rPr>
      </w:pPr>
      <w:r w:rsidRPr="00AB0C86">
        <w:rPr>
          <w:rFonts w:eastAsia="MS Mincho"/>
          <w:lang w:eastAsia="ja-JP"/>
        </w:rPr>
        <w:t>Partial band reporting</w:t>
      </w:r>
    </w:p>
    <w:p w14:paraId="23C8CAAA" w14:textId="77777777" w:rsidR="000501B3" w:rsidRPr="00AB0C86" w:rsidRDefault="000501B3" w:rsidP="000501B3">
      <w:pPr>
        <w:numPr>
          <w:ilvl w:val="1"/>
          <w:numId w:val="22"/>
        </w:numPr>
        <w:spacing w:after="0"/>
        <w:rPr>
          <w:rFonts w:eastAsia="MS Mincho"/>
          <w:lang w:eastAsia="ja-JP"/>
        </w:rPr>
      </w:pPr>
      <w:r w:rsidRPr="00AB0C86">
        <w:rPr>
          <w:rFonts w:eastAsia="MS Mincho"/>
          <w:lang w:eastAsia="ja-JP"/>
        </w:rPr>
        <w:t>Subband reporting</w:t>
      </w:r>
    </w:p>
    <w:p w14:paraId="56E1C559" w14:textId="77777777" w:rsidR="000C4839" w:rsidRDefault="000C4839" w:rsidP="000C4839">
      <w:pPr>
        <w:spacing w:after="0"/>
        <w:ind w:left="720"/>
        <w:rPr>
          <w:rFonts w:eastAsia="MS Mincho"/>
          <w:lang w:eastAsia="ja-JP"/>
        </w:rPr>
      </w:pPr>
    </w:p>
    <w:p w14:paraId="293523C3" w14:textId="62420127" w:rsidR="00247AAF" w:rsidRDefault="000C4839" w:rsidP="00247AAF">
      <w:pPr>
        <w:spacing w:after="0"/>
        <w:rPr>
          <w:rFonts w:eastAsia="MS Mincho"/>
          <w:lang w:eastAsia="ja-JP"/>
        </w:rPr>
      </w:pPr>
      <w:r w:rsidRPr="000501B3">
        <w:rPr>
          <w:rFonts w:eastAsia="MS Mincho"/>
          <w:b/>
          <w:lang w:eastAsia="ja-JP"/>
        </w:rPr>
        <w:t>Agreements related to physical channel</w:t>
      </w:r>
      <w:r w:rsidR="000501B3" w:rsidRPr="000501B3">
        <w:rPr>
          <w:rFonts w:eastAsia="MS Mincho"/>
          <w:b/>
          <w:lang w:eastAsia="ja-JP"/>
        </w:rPr>
        <w:t>s</w:t>
      </w:r>
      <w:r w:rsidRPr="000501B3">
        <w:rPr>
          <w:rFonts w:eastAsia="MS Mincho"/>
          <w:b/>
          <w:lang w:eastAsia="ja-JP"/>
        </w:rPr>
        <w:t xml:space="preserve"> carrying CSI reports:</w:t>
      </w:r>
    </w:p>
    <w:p w14:paraId="5F9A78A6" w14:textId="77777777" w:rsidR="000C4839" w:rsidRDefault="000C4839" w:rsidP="00247AAF">
      <w:pPr>
        <w:spacing w:after="0"/>
        <w:rPr>
          <w:rFonts w:eastAsia="MS Mincho"/>
          <w:lang w:eastAsia="ja-JP"/>
        </w:rPr>
      </w:pPr>
    </w:p>
    <w:p w14:paraId="30B603CF" w14:textId="77777777" w:rsidR="00247AAF" w:rsidRPr="004B48A1" w:rsidRDefault="00247AAF" w:rsidP="00247AAF">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BCD764" w14:textId="77777777" w:rsidR="00247AAF" w:rsidRPr="004B48A1" w:rsidRDefault="00247AAF" w:rsidP="00247AAF">
      <w:pPr>
        <w:numPr>
          <w:ilvl w:val="0"/>
          <w:numId w:val="18"/>
        </w:numPr>
        <w:spacing w:after="0"/>
        <w:rPr>
          <w:rFonts w:eastAsia="MS Mincho"/>
          <w:iCs/>
          <w:lang w:eastAsia="ja-JP"/>
        </w:rPr>
      </w:pPr>
      <w:r w:rsidRPr="004B48A1">
        <w:rPr>
          <w:rFonts w:eastAsia="MS Mincho"/>
          <w:iCs/>
          <w:lang w:eastAsia="ja-JP"/>
        </w:rPr>
        <w:t>Support following features for NR CSI acquisition</w:t>
      </w:r>
    </w:p>
    <w:p w14:paraId="115243AF" w14:textId="77777777" w:rsidR="00247AAF" w:rsidRPr="004B48A1" w:rsidRDefault="00247AAF" w:rsidP="00247AAF">
      <w:pPr>
        <w:numPr>
          <w:ilvl w:val="1"/>
          <w:numId w:val="18"/>
        </w:numPr>
        <w:spacing w:after="0"/>
        <w:rPr>
          <w:rFonts w:eastAsia="MS Mincho"/>
          <w:iCs/>
          <w:lang w:eastAsia="ja-JP"/>
        </w:rPr>
      </w:pPr>
      <w:r w:rsidRPr="004B48A1">
        <w:rPr>
          <w:rFonts w:eastAsia="MS Mincho"/>
          <w:iCs/>
          <w:lang w:eastAsia="ja-JP"/>
        </w:rPr>
        <w:t>CSI reporting via short duration PUCCH</w:t>
      </w:r>
    </w:p>
    <w:p w14:paraId="1BFB45B3" w14:textId="77777777" w:rsidR="00247AAF" w:rsidRPr="004B48A1" w:rsidRDefault="00247AAF" w:rsidP="00247AAF">
      <w:pPr>
        <w:numPr>
          <w:ilvl w:val="2"/>
          <w:numId w:val="18"/>
        </w:numPr>
        <w:spacing w:after="0"/>
        <w:rPr>
          <w:rFonts w:eastAsia="MS Mincho"/>
          <w:iCs/>
          <w:lang w:eastAsia="ja-JP"/>
        </w:rPr>
      </w:pPr>
      <w:r w:rsidRPr="004B48A1">
        <w:rPr>
          <w:rFonts w:eastAsia="MS Mincho"/>
          <w:iCs/>
          <w:lang w:eastAsia="ja-JP"/>
        </w:rPr>
        <w:t>FFS on detailed setting in CSI reporting setting</w:t>
      </w:r>
    </w:p>
    <w:p w14:paraId="11ADB58D" w14:textId="77777777" w:rsidR="00247AAF" w:rsidRPr="004B48A1" w:rsidRDefault="00247AAF" w:rsidP="00247AAF">
      <w:pPr>
        <w:numPr>
          <w:ilvl w:val="1"/>
          <w:numId w:val="18"/>
        </w:numPr>
        <w:spacing w:after="0"/>
        <w:rPr>
          <w:rFonts w:eastAsia="MS Mincho"/>
          <w:iCs/>
          <w:lang w:eastAsia="ja-JP"/>
        </w:rPr>
      </w:pPr>
      <w:r w:rsidRPr="004B48A1">
        <w:rPr>
          <w:rFonts w:eastAsia="MS Mincho"/>
          <w:iCs/>
          <w:lang w:eastAsia="ja-JP"/>
        </w:rPr>
        <w:t>CSI reporting via long duration PUCCH</w:t>
      </w:r>
    </w:p>
    <w:p w14:paraId="501AADAD" w14:textId="77777777" w:rsidR="00247AAF" w:rsidRPr="004B48A1" w:rsidRDefault="00247AAF" w:rsidP="00247AAF">
      <w:pPr>
        <w:numPr>
          <w:ilvl w:val="2"/>
          <w:numId w:val="18"/>
        </w:numPr>
        <w:spacing w:after="0"/>
        <w:rPr>
          <w:rFonts w:eastAsia="MS Mincho"/>
          <w:iCs/>
          <w:lang w:eastAsia="ja-JP"/>
        </w:rPr>
      </w:pPr>
      <w:r w:rsidRPr="004B48A1">
        <w:rPr>
          <w:rFonts w:eastAsia="MS Mincho"/>
          <w:iCs/>
          <w:lang w:eastAsia="ja-JP"/>
        </w:rPr>
        <w:t>FFS on detailed setting in CSI reporting setting</w:t>
      </w:r>
    </w:p>
    <w:p w14:paraId="2A859C51" w14:textId="77777777" w:rsidR="00247AAF" w:rsidRPr="004B48A1" w:rsidRDefault="00247AAF" w:rsidP="00247AAF">
      <w:pPr>
        <w:numPr>
          <w:ilvl w:val="1"/>
          <w:numId w:val="18"/>
        </w:numPr>
        <w:spacing w:after="0"/>
        <w:rPr>
          <w:rFonts w:eastAsia="MS Mincho"/>
          <w:iCs/>
          <w:lang w:eastAsia="ja-JP"/>
        </w:rPr>
      </w:pPr>
      <w:r w:rsidRPr="004B48A1">
        <w:rPr>
          <w:rFonts w:eastAsia="MS Mincho"/>
          <w:iCs/>
          <w:lang w:eastAsia="ja-JP"/>
        </w:rPr>
        <w:t>PUCCH reporting which is contained in a single slot</w:t>
      </w:r>
    </w:p>
    <w:p w14:paraId="119340FC" w14:textId="542CF007" w:rsidR="00247AAF" w:rsidRPr="000C4839" w:rsidRDefault="00247AAF" w:rsidP="00247AAF">
      <w:pPr>
        <w:numPr>
          <w:ilvl w:val="2"/>
          <w:numId w:val="18"/>
        </w:numPr>
        <w:spacing w:after="0"/>
        <w:rPr>
          <w:rFonts w:eastAsia="MS Mincho"/>
          <w:iCs/>
          <w:lang w:eastAsia="ja-JP"/>
        </w:rPr>
      </w:pPr>
      <w:r w:rsidRPr="000C4839">
        <w:rPr>
          <w:rFonts w:eastAsia="MS Mincho"/>
          <w:iCs/>
          <w:lang w:eastAsia="ja-JP"/>
        </w:rPr>
        <w:t>FFS on PUCCH reporting which is contained in multiple slots</w:t>
      </w:r>
    </w:p>
    <w:p w14:paraId="0E16E241" w14:textId="77777777" w:rsidR="000C4839" w:rsidRPr="00B731A8" w:rsidRDefault="000C4839" w:rsidP="000C4839">
      <w:pPr>
        <w:rPr>
          <w:rFonts w:eastAsia="MS Mincho"/>
          <w:lang w:eastAsia="ja-JP"/>
        </w:rPr>
      </w:pPr>
      <w:r w:rsidRPr="00B731A8">
        <w:rPr>
          <w:rFonts w:eastAsia="MS Mincho"/>
          <w:highlight w:val="green"/>
          <w:lang w:eastAsia="ja-JP"/>
        </w:rPr>
        <w:t>Agreements</w:t>
      </w:r>
      <w:r w:rsidRPr="00B731A8">
        <w:rPr>
          <w:rFonts w:eastAsia="MS Mincho"/>
          <w:lang w:eastAsia="ja-JP"/>
        </w:rPr>
        <w:t>:</w:t>
      </w:r>
    </w:p>
    <w:p w14:paraId="1EF286BF" w14:textId="77777777" w:rsidR="000C4839" w:rsidRPr="00B731A8" w:rsidRDefault="000C4839" w:rsidP="000C4839">
      <w:pPr>
        <w:numPr>
          <w:ilvl w:val="0"/>
          <w:numId w:val="20"/>
        </w:numPr>
        <w:spacing w:after="0"/>
        <w:rPr>
          <w:rFonts w:eastAsia="MS Mincho"/>
          <w:lang w:eastAsia="ja-JP"/>
        </w:rPr>
      </w:pPr>
      <w:r w:rsidRPr="00B731A8">
        <w:rPr>
          <w:rFonts w:eastAsia="MS Mincho"/>
          <w:lang w:eastAsia="ja-JP"/>
        </w:rPr>
        <w:t xml:space="preserve">RAN1 supports aperiodic CSI report on PUSCH, including two cases: </w:t>
      </w:r>
    </w:p>
    <w:p w14:paraId="59280A87" w14:textId="77777777" w:rsidR="000C4839" w:rsidRPr="00B731A8" w:rsidRDefault="000C4839" w:rsidP="000C4839">
      <w:pPr>
        <w:numPr>
          <w:ilvl w:val="1"/>
          <w:numId w:val="20"/>
        </w:numPr>
        <w:spacing w:after="0"/>
        <w:rPr>
          <w:rFonts w:eastAsia="MS Mincho"/>
          <w:lang w:eastAsia="ja-JP"/>
        </w:rPr>
      </w:pPr>
      <w:r w:rsidRPr="00B731A8">
        <w:rPr>
          <w:rFonts w:eastAsia="MS Mincho"/>
          <w:lang w:eastAsia="ja-JP"/>
        </w:rPr>
        <w:t>Case-1: CSI reports multiplexing with uplink data in PUSCH</w:t>
      </w:r>
    </w:p>
    <w:p w14:paraId="7028BF45" w14:textId="77777777" w:rsidR="000C4839" w:rsidRPr="00B731A8" w:rsidRDefault="000C4839" w:rsidP="000C4839">
      <w:pPr>
        <w:numPr>
          <w:ilvl w:val="1"/>
          <w:numId w:val="20"/>
        </w:numPr>
        <w:spacing w:after="0"/>
        <w:rPr>
          <w:rFonts w:eastAsia="MS Mincho"/>
          <w:lang w:eastAsia="ja-JP"/>
        </w:rPr>
      </w:pPr>
      <w:r w:rsidRPr="00B731A8">
        <w:rPr>
          <w:rFonts w:eastAsia="MS Mincho"/>
          <w:lang w:eastAsia="ja-JP"/>
        </w:rPr>
        <w:t>Case-2: CSI reports only in PUSCH (no uplink data)</w:t>
      </w:r>
    </w:p>
    <w:p w14:paraId="663EBF49" w14:textId="77777777" w:rsidR="000C4839" w:rsidRPr="00B731A8" w:rsidRDefault="000C4839" w:rsidP="000C4839">
      <w:pPr>
        <w:numPr>
          <w:ilvl w:val="1"/>
          <w:numId w:val="20"/>
        </w:numPr>
        <w:spacing w:after="0"/>
        <w:rPr>
          <w:rFonts w:eastAsia="MS Mincho"/>
          <w:lang w:eastAsia="ja-JP"/>
        </w:rPr>
      </w:pPr>
      <w:r w:rsidRPr="00B731A8">
        <w:rPr>
          <w:rFonts w:eastAsia="MS Mincho"/>
          <w:lang w:eastAsia="ja-JP"/>
        </w:rPr>
        <w:t xml:space="preserve">Note: how to multiplex UCI with PUSCH is under discussing in </w:t>
      </w:r>
      <w:r w:rsidRPr="00B731A8">
        <w:t xml:space="preserve">UCI multiplexing A.I. </w:t>
      </w:r>
    </w:p>
    <w:p w14:paraId="103D523A" w14:textId="77777777" w:rsidR="000C4839" w:rsidRPr="00B731A8" w:rsidRDefault="000C4839" w:rsidP="000C4839">
      <w:pPr>
        <w:numPr>
          <w:ilvl w:val="0"/>
          <w:numId w:val="20"/>
        </w:numPr>
        <w:spacing w:after="0"/>
        <w:rPr>
          <w:rFonts w:eastAsia="MS Mincho"/>
          <w:lang w:eastAsia="ja-JP"/>
        </w:rPr>
      </w:pPr>
      <w:r w:rsidRPr="00B731A8">
        <w:rPr>
          <w:rFonts w:eastAsia="MS Mincho"/>
          <w:lang w:eastAsia="ja-JP"/>
        </w:rPr>
        <w:t>FFS: aperiodic CSI report on PUCCH</w:t>
      </w:r>
    </w:p>
    <w:p w14:paraId="4C3FF875" w14:textId="47DCD5BA" w:rsidR="00BF7642" w:rsidRDefault="00BF7642" w:rsidP="00BF7642">
      <w:pPr>
        <w:pStyle w:val="BodyText"/>
      </w:pPr>
    </w:p>
    <w:p w14:paraId="45D94F03" w14:textId="6DA9A90F" w:rsidR="00477768" w:rsidRPr="00CE0424" w:rsidRDefault="000501B3" w:rsidP="00BF7642">
      <w:pPr>
        <w:pStyle w:val="BodyText"/>
      </w:pPr>
      <w:r>
        <w:t xml:space="preserve">In this contribution, we discuss further what formats of CSI reporting </w:t>
      </w:r>
      <w:r w:rsidR="00C53696">
        <w:t>are</w:t>
      </w:r>
      <w:r>
        <w:t xml:space="preserve"> needed and our view on how they should be defined, including what physical channel</w:t>
      </w:r>
      <w:r w:rsidR="00670A20">
        <w:t>s should carry the CSI reports</w:t>
      </w:r>
      <w:r>
        <w:t xml:space="preserve"> and what should be t</w:t>
      </w:r>
      <w:r w:rsidR="00AD19E5">
        <w:t>he frequency-granularity.</w:t>
      </w:r>
    </w:p>
    <w:p w14:paraId="3CB8F8BC" w14:textId="543DD4B5" w:rsidR="004000E8" w:rsidRDefault="00AD19E5" w:rsidP="00CE0424">
      <w:pPr>
        <w:pStyle w:val="Heading1"/>
      </w:pPr>
      <w:r>
        <w:t>Summary of CSI reporting agreements</w:t>
      </w:r>
      <w:r w:rsidR="009D4CCE">
        <w:t xml:space="preserve"> and open issues</w:t>
      </w:r>
    </w:p>
    <w:p w14:paraId="63160203" w14:textId="7E628AA0" w:rsidR="00F736A6" w:rsidRPr="00F736A6" w:rsidRDefault="00F736A6" w:rsidP="00F736A6">
      <w:r>
        <w:t>According to the aggregation of agreements presented in the introdu</w:t>
      </w:r>
      <w:r w:rsidR="00671049">
        <w:t xml:space="preserve">ction, the following has been agreed: </w:t>
      </w:r>
    </w:p>
    <w:p w14:paraId="1F2B2B8D" w14:textId="23B325EF" w:rsidR="003A0E41" w:rsidRDefault="00AD19E5" w:rsidP="00AD19E5">
      <w:pPr>
        <w:pStyle w:val="ListParagraph"/>
        <w:numPr>
          <w:ilvl w:val="0"/>
          <w:numId w:val="26"/>
        </w:numPr>
      </w:pPr>
      <w:r>
        <w:t>Aperiodic reporting, semi-persistent and periodic CSI reporting</w:t>
      </w:r>
    </w:p>
    <w:p w14:paraId="2AC3038A" w14:textId="560DD43A" w:rsidR="00AD19E5" w:rsidRDefault="00AD19E5" w:rsidP="00AD19E5">
      <w:pPr>
        <w:pStyle w:val="ListParagraph"/>
        <w:numPr>
          <w:ilvl w:val="0"/>
          <w:numId w:val="26"/>
        </w:numPr>
      </w:pPr>
      <w:r>
        <w:t>Aperiodic reporting carried on PUSCH</w:t>
      </w:r>
    </w:p>
    <w:p w14:paraId="04B263CD" w14:textId="5544FCF4" w:rsidR="00AD19E5" w:rsidRDefault="004C28EA" w:rsidP="00AD19E5">
      <w:pPr>
        <w:pStyle w:val="ListParagraph"/>
        <w:numPr>
          <w:ilvl w:val="0"/>
          <w:numId w:val="26"/>
        </w:numPr>
      </w:pPr>
      <w:r>
        <w:t>Periodic CSI reporting on</w:t>
      </w:r>
      <w:r w:rsidR="00AD19E5">
        <w:t xml:space="preserve"> short and long PUCCH, which is contained in a single slot</w:t>
      </w:r>
      <w:r>
        <w:t>, multi-slot FFS</w:t>
      </w:r>
    </w:p>
    <w:p w14:paraId="3DCCF5A3" w14:textId="77777777" w:rsidR="005E7E10" w:rsidRDefault="009D4CCE" w:rsidP="005E7E10">
      <w:pPr>
        <w:pStyle w:val="ListParagraph"/>
        <w:numPr>
          <w:ilvl w:val="0"/>
          <w:numId w:val="26"/>
        </w:numPr>
      </w:pPr>
      <w:r>
        <w:t>Wideband, partial band and subband frequency-granularity of CSI reporting</w:t>
      </w:r>
    </w:p>
    <w:p w14:paraId="6EA017CE" w14:textId="2AE211AD" w:rsidR="00671049" w:rsidRDefault="000B19DE" w:rsidP="005E7E10">
      <w:pPr>
        <w:ind w:left="360"/>
      </w:pPr>
      <w:r>
        <w:t xml:space="preserve">As can be seen, the </w:t>
      </w:r>
      <w:r w:rsidR="006274BB">
        <w:t>agreeme</w:t>
      </w:r>
      <w:r w:rsidR="00A768D0">
        <w:t xml:space="preserve">nts regarding CSI reporting are quite few and on a high level and there are thus numerous open issues which need to be addressed, </w:t>
      </w:r>
      <w:r w:rsidR="003C1057">
        <w:t xml:space="preserve">and are </w:t>
      </w:r>
      <w:r w:rsidR="00A768D0">
        <w:t xml:space="preserve">summarized </w:t>
      </w:r>
      <w:r w:rsidR="002C032E">
        <w:t>below:</w:t>
      </w:r>
    </w:p>
    <w:p w14:paraId="03747D48" w14:textId="0EA28839" w:rsidR="00671049" w:rsidRDefault="00671049" w:rsidP="00671049">
      <w:pPr>
        <w:rPr>
          <w:b/>
        </w:rPr>
      </w:pPr>
      <w:r w:rsidRPr="00671049">
        <w:rPr>
          <w:b/>
        </w:rPr>
        <w:t>Open issues:</w:t>
      </w:r>
    </w:p>
    <w:p w14:paraId="7B6A534A" w14:textId="18ADA8A8" w:rsidR="004C28EA" w:rsidRPr="005E7E10" w:rsidRDefault="004C28EA" w:rsidP="004C28EA">
      <w:pPr>
        <w:pStyle w:val="ListParagraph"/>
        <w:numPr>
          <w:ilvl w:val="0"/>
          <w:numId w:val="28"/>
        </w:numPr>
        <w:rPr>
          <w:b/>
        </w:rPr>
      </w:pPr>
      <w:r>
        <w:lastRenderedPageBreak/>
        <w:t>Define scope and content of semi-persistent reporting and what physical channel carries it (i.e. PUCCH or PUSCH)</w:t>
      </w:r>
    </w:p>
    <w:p w14:paraId="592BE236" w14:textId="23E6C4A3" w:rsidR="005E7E10" w:rsidRPr="00A768D0" w:rsidRDefault="005E7E10" w:rsidP="004C28EA">
      <w:pPr>
        <w:pStyle w:val="ListParagraph"/>
        <w:numPr>
          <w:ilvl w:val="0"/>
          <w:numId w:val="28"/>
        </w:numPr>
        <w:rPr>
          <w:b/>
        </w:rPr>
      </w:pPr>
      <w:r>
        <w:t>Decide if non-self-contained (i.e. multi-slot) PUCCH is supported</w:t>
      </w:r>
    </w:p>
    <w:p w14:paraId="76A67E21" w14:textId="77777777" w:rsidR="00224D2C" w:rsidRPr="00224D2C" w:rsidRDefault="00671049" w:rsidP="00671049">
      <w:pPr>
        <w:pStyle w:val="ListParagraph"/>
        <w:numPr>
          <w:ilvl w:val="0"/>
          <w:numId w:val="28"/>
        </w:numPr>
        <w:rPr>
          <w:b/>
        </w:rPr>
      </w:pPr>
      <w:r>
        <w:t xml:space="preserve">Decide what feedback formats are needed </w:t>
      </w:r>
      <w:r w:rsidR="00224D2C">
        <w:t>for periodic/SP/aperiodic reporting</w:t>
      </w:r>
    </w:p>
    <w:p w14:paraId="0D97555C" w14:textId="3680644E" w:rsidR="00224D2C" w:rsidRPr="005F5E06" w:rsidRDefault="00224D2C" w:rsidP="004C28EA">
      <w:pPr>
        <w:pStyle w:val="ListParagraph"/>
        <w:numPr>
          <w:ilvl w:val="1"/>
          <w:numId w:val="28"/>
        </w:numPr>
        <w:rPr>
          <w:b/>
        </w:rPr>
      </w:pPr>
      <w:r>
        <w:t>E.g. frequency-</w:t>
      </w:r>
      <w:r w:rsidR="00CC31CD">
        <w:t>granularity</w:t>
      </w:r>
      <w:r>
        <w:t xml:space="preserve"> of</w:t>
      </w:r>
      <w:r w:rsidR="00671049">
        <w:t xml:space="preserve"> </w:t>
      </w:r>
      <w:r w:rsidR="00CC31CD">
        <w:t xml:space="preserve">CSI parameters, applicability to codebook type </w:t>
      </w:r>
    </w:p>
    <w:p w14:paraId="2CDA874E" w14:textId="6B939666" w:rsidR="00CC31CD" w:rsidRPr="00CC31CD" w:rsidRDefault="005F5E06" w:rsidP="004C28EA">
      <w:pPr>
        <w:pStyle w:val="ListParagraph"/>
        <w:numPr>
          <w:ilvl w:val="0"/>
          <w:numId w:val="28"/>
        </w:numPr>
        <w:rPr>
          <w:b/>
        </w:rPr>
      </w:pPr>
      <w:r>
        <w:t>Define the subband size for different system bandwidths</w:t>
      </w:r>
    </w:p>
    <w:p w14:paraId="37F19C47" w14:textId="75875049" w:rsidR="00E9151E" w:rsidRDefault="00E9151E" w:rsidP="00E9151E">
      <w:r>
        <w:t>In our companion contribution [1], we discuss the definition of the partial band frequency-granularity.</w:t>
      </w:r>
      <w:r w:rsidR="004C105C">
        <w:t xml:space="preserve"> In our other companion contribution [2], we discuss the encoding of CSI parameters in UCI.</w:t>
      </w:r>
      <w:r w:rsidR="003C1057">
        <w:t xml:space="preserve"> The details of semi-persistent CSI reporting on PUSCH is discussed in</w:t>
      </w:r>
      <w:r w:rsidR="00822A65">
        <w:t xml:space="preserve"> </w:t>
      </w:r>
      <w:r w:rsidR="00822A65" w:rsidRPr="005005D8">
        <w:fldChar w:fldCharType="begin"/>
      </w:r>
      <w:r w:rsidR="00822A65" w:rsidRPr="005005D8">
        <w:instrText xml:space="preserve"> REF _Ref485387940 \r \h </w:instrText>
      </w:r>
      <w:r w:rsidR="005005D8">
        <w:instrText xml:space="preserve"> \* MERGEFORMAT </w:instrText>
      </w:r>
      <w:r w:rsidR="00822A65" w:rsidRPr="005005D8">
        <w:fldChar w:fldCharType="separate"/>
      </w:r>
      <w:r w:rsidR="005005D8" w:rsidRPr="005005D8">
        <w:t>[3]</w:t>
      </w:r>
      <w:r w:rsidR="00822A65" w:rsidRPr="005005D8">
        <w:fldChar w:fldCharType="end"/>
      </w:r>
      <w:r w:rsidR="005005D8" w:rsidRPr="005005D8">
        <w:t xml:space="preserve">. </w:t>
      </w:r>
      <w:r>
        <w:t>The remaining open issues are addressed in the following sections.</w:t>
      </w:r>
    </w:p>
    <w:p w14:paraId="5A67B3D5" w14:textId="4C46AEA1" w:rsidR="002C032E" w:rsidRDefault="002C032E" w:rsidP="002C032E">
      <w:pPr>
        <w:pStyle w:val="Heading1"/>
      </w:pPr>
      <w:r>
        <w:t>CSI reporting modes in LTE</w:t>
      </w:r>
    </w:p>
    <w:p w14:paraId="576ACE17" w14:textId="67E7A317" w:rsidR="002C032E" w:rsidRDefault="002C032E" w:rsidP="002C032E">
      <w:pPr>
        <w:pStyle w:val="BodyText"/>
      </w:pPr>
      <w:r w:rsidRPr="00966894">
        <w:t>In LTE, UEs can be configure to report CSI in periodic</w:t>
      </w:r>
      <w:r w:rsidR="00956645">
        <w:t xml:space="preserve"> or aperiodic reporting modes.</w:t>
      </w:r>
      <w:r w:rsidR="00CD26C5">
        <w:t xml:space="preserve"> Periodic reporting is intended to give an initial coarse CSI, for instance for inactive UEs which are not currently having data in their buffers</w:t>
      </w:r>
      <w:r w:rsidR="003C1057">
        <w:t xml:space="preserve"> or for PDCCH transmission</w:t>
      </w:r>
      <w:r w:rsidR="00CD26C5">
        <w:t>. The periodic report thus have a small payload as it needs to be frequently transmitted and as the CSI needs to be frequently calculated by the UE. Aperiodic reporting on the other hand is dynamically triggered only when needed, such as when the UE receives a larger packet and will be transmitted  for some period of time. The aperiodic report can thus have a finer granularity corresponding to a larger payload</w:t>
      </w:r>
      <w:r w:rsidR="00AE5A16">
        <w:t xml:space="preserve"> as the CSI is only calculated and reported when needed.</w:t>
      </w:r>
      <w:r w:rsidR="00956645">
        <w:t xml:space="preserve"> Periodic CSI reports are carried on PUCCH using PUCCH Format 2</w:t>
      </w:r>
      <w:r w:rsidR="00AE5A16">
        <w:t xml:space="preserve"> (for single cell operation)</w:t>
      </w:r>
      <w:r w:rsidR="00D40946">
        <w:t xml:space="preserve"> which has a maximum payload of 11 bits</w:t>
      </w:r>
      <w:r w:rsidR="00AE5A16">
        <w:t>. In case of carrier aggregation, CSIs for multiple cells are carried on the larger PUCCH Formats 3-5</w:t>
      </w:r>
      <w:r w:rsidR="00D40946">
        <w:t xml:space="preserve">. </w:t>
      </w:r>
      <w:r w:rsidR="00CD26C5">
        <w:t xml:space="preserve">A </w:t>
      </w:r>
      <w:r w:rsidRPr="00966894">
        <w:t>PUCCH is transmitted in a fixed or configured number of PRBs and using a single spat</w:t>
      </w:r>
      <w:r w:rsidR="00CD26C5">
        <w:t xml:space="preserve">ial layer with QPSK modulation and thus cannot benefit from link adaptation. </w:t>
      </w:r>
      <w:r w:rsidR="00AE5A16">
        <w:t xml:space="preserve">If a periodic CSI report occasion coincides with a scheduled PUSCH transmission, the periodic CSI report is piggybacked on PUSCH. </w:t>
      </w:r>
      <w:r w:rsidR="00CD26C5">
        <w:t>Aperiodic reporting, on the other hand,</w:t>
      </w:r>
      <w:r w:rsidR="00AE5A16">
        <w:t xml:space="preserve"> is always carried on PUSCH and the resources</w:t>
      </w:r>
      <w:r w:rsidRPr="00966894">
        <w:t xml:space="preserve"> carrying </w:t>
      </w:r>
      <w:r w:rsidR="00AE5A16">
        <w:t xml:space="preserve">the </w:t>
      </w:r>
      <w:r w:rsidRPr="00966894">
        <w:t xml:space="preserve">aperiodic CSI </w:t>
      </w:r>
      <w:r w:rsidR="00AE5A16">
        <w:t>report</w:t>
      </w:r>
      <w:r w:rsidRPr="00966894">
        <w:t xml:space="preserve"> are dynamically allocated through uplink grants carried over PDCCH and can occupy a variable number of PRBs, use modulation states such as QPSK, 16QAM, and 64 QAM, as well as multiple spatial layers. </w:t>
      </w:r>
    </w:p>
    <w:p w14:paraId="373B6A81" w14:textId="4FDBA8E1" w:rsidR="00AE5A16" w:rsidRDefault="00AE5A16" w:rsidP="00AE5A16">
      <w:pPr>
        <w:pStyle w:val="Heading2"/>
      </w:pPr>
      <w:r>
        <w:t>Frequency-granularity of CQI reporting</w:t>
      </w:r>
    </w:p>
    <w:p w14:paraId="44F8F87C" w14:textId="0F610B56" w:rsidR="00AE5A16" w:rsidRDefault="00AE5A16" w:rsidP="00AE5A16">
      <w:r>
        <w:t xml:space="preserve">LTE supports two different frequency-granularities for </w:t>
      </w:r>
      <w:r w:rsidR="008D496D">
        <w:t>CQI</w:t>
      </w:r>
      <w:r>
        <w:t xml:space="preserve"> reporting: wideband and subband, where the subband reporting modes can be either UE-selected or higher layer-configured. In UE selected subband reporting, the system bandwidth is divided into a number of subband parts each contains a number of subbands, a UE picks the best subband in each bandwidth part and reports back to </w:t>
      </w:r>
      <w:proofErr w:type="spellStart"/>
      <w:r>
        <w:t>eNB</w:t>
      </w:r>
      <w:proofErr w:type="spellEnd"/>
      <w:r>
        <w:t xml:space="preserve"> the subband index in each bandwidth part and the corresponding CQI together with a wideband RI and PMI.  This reporting mode save some feedback overhead, but it does not provide the “whole picture” of the channel state over the full bandwidth and it restricts the </w:t>
      </w:r>
      <w:proofErr w:type="spellStart"/>
      <w:r>
        <w:t>eNB</w:t>
      </w:r>
      <w:proofErr w:type="spellEnd"/>
      <w:r>
        <w:t xml:space="preserve"> to schedule on only the UE selected subbands. The feature still has had an FGI bit in LTE since Rel-8, which is indicative of the hesitance to implement this feature.  Given that “higher layer configured” subband CQI reporting provides both wideband and all subband channel information, it is hard to see the usefulness of “UE selected subband CQI” in NR. </w:t>
      </w:r>
    </w:p>
    <w:p w14:paraId="77F89FE9" w14:textId="1CA2D637" w:rsidR="00AE5A16" w:rsidRPr="001D3303" w:rsidRDefault="00AE5A16" w:rsidP="00304CF9">
      <w:pPr>
        <w:pStyle w:val="Observation"/>
      </w:pPr>
      <w:bookmarkStart w:id="0" w:name="_Toc481773655"/>
      <w:bookmarkStart w:id="1" w:name="_Toc490249366"/>
      <w:r>
        <w:lastRenderedPageBreak/>
        <w:t>“UE selected subband CQI” reporting mode in LTE is less effective for NR given the much wider bandwidth.</w:t>
      </w:r>
      <w:bookmarkEnd w:id="0"/>
      <w:bookmarkEnd w:id="1"/>
    </w:p>
    <w:p w14:paraId="0DD5F17C" w14:textId="16A9767C" w:rsidR="00AE5A16" w:rsidRDefault="00AE5A16" w:rsidP="00AE5A16">
      <w:pPr>
        <w:pStyle w:val="Heading2"/>
      </w:pPr>
      <w:r>
        <w:t>Frequency-granularity of PMI reporting</w:t>
      </w:r>
    </w:p>
    <w:p w14:paraId="6775679B" w14:textId="3C6890AF" w:rsidR="002C032E" w:rsidRPr="008D496D" w:rsidRDefault="008D496D" w:rsidP="002C032E">
      <w:pPr>
        <w:rPr>
          <w:lang w:eastAsia="en-GB"/>
        </w:rPr>
      </w:pPr>
      <w:r>
        <w:t>The no-PMI mode, (Mode X-0), where CQI and RI is calculated assuming the configured codebook but PMI is not reported, as well as Wideband PMI reporting (Mode X-3) is supported both for aperiodic and periodic reporting in LTE, while subband PMI reporting is supported only for aperiodic CSI reporting on PU</w:t>
      </w:r>
      <w:r w:rsidR="004B4DD0">
        <w:t>S</w:t>
      </w:r>
      <w:r>
        <w:t>CH, due to the increased payload size.</w:t>
      </w:r>
    </w:p>
    <w:p w14:paraId="0D6D6D80" w14:textId="0015BC9B" w:rsidR="008D496D" w:rsidRPr="008D496D" w:rsidRDefault="008D496D" w:rsidP="008D496D">
      <w:pPr>
        <w:pStyle w:val="Heading2"/>
        <w:rPr>
          <w:lang w:val="en-US" w:eastAsia="en-GB"/>
        </w:rPr>
      </w:pPr>
      <w:r w:rsidRPr="008D496D">
        <w:rPr>
          <w:lang w:val="en-US" w:eastAsia="en-GB"/>
        </w:rPr>
        <w:t>PMI subsampling and report multiplexing of periodic reports</w:t>
      </w:r>
    </w:p>
    <w:p w14:paraId="56BB36C8" w14:textId="1F7D5570" w:rsidR="002C032E" w:rsidRDefault="008D496D" w:rsidP="002C032E">
      <w:pPr>
        <w:pStyle w:val="BodyText"/>
      </w:pPr>
      <w:r>
        <w:t xml:space="preserve">Due to the limited payload size of PUCCH Format 2, </w:t>
      </w:r>
      <w:r w:rsidR="00162E8F">
        <w:t xml:space="preserve">even </w:t>
      </w:r>
      <w:r>
        <w:t>a wideband PMI report cannot</w:t>
      </w:r>
      <w:r w:rsidR="007B7EC2">
        <w:t xml:space="preserve"> fit in a PUCCH transmission</w:t>
      </w:r>
      <w:r w:rsidR="00681A2E">
        <w:t xml:space="preserve"> for all number of antenna ports</w:t>
      </w:r>
      <w:r w:rsidR="007B7EC2">
        <w:t xml:space="preserve">. Therefore, </w:t>
      </w:r>
      <w:r w:rsidR="00681A2E">
        <w:t xml:space="preserve">in the cases where this hold true, </w:t>
      </w:r>
      <w:r w:rsidR="007B7EC2">
        <w:t xml:space="preserve">codebook subsampling </w:t>
      </w:r>
      <w:r w:rsidR="00681A2E">
        <w:t>was</w:t>
      </w:r>
      <w:r w:rsidR="007B7EC2">
        <w:t xml:space="preserve"> applied </w:t>
      </w:r>
      <w:r w:rsidR="00681A2E">
        <w:t xml:space="preserve">to reduce the PMI payload. However, subsampling a codebook for a certain number of ports is rather inefficient way of acquiring a more spatially coarse CSI as the UE still needs to measure on the full number of antenna ports, which </w:t>
      </w:r>
      <w:r w:rsidR="003E7BF1">
        <w:t>impacts</w:t>
      </w:r>
      <w:r w:rsidR="00681A2E">
        <w:t xml:space="preserve"> the RS overhead as well as UE complexity.</w:t>
      </w:r>
      <w:r w:rsidR="00527C73">
        <w:t xml:space="preserve"> Further, it complicates the specification as a set of subsampling rules has to be defined. </w:t>
      </w:r>
      <w:r w:rsidR="00681A2E">
        <w:t>Another approach is to</w:t>
      </w:r>
      <w:r w:rsidR="00527C73">
        <w:t xml:space="preserve"> instead transmit a smaller dimension CSI-RS in wider beams and use a smaller dimension codebook for periodic CSI reporting. This further has the </w:t>
      </w:r>
      <w:r w:rsidR="0004266A">
        <w:t xml:space="preserve">benefit </w:t>
      </w:r>
      <w:r w:rsidR="0020618D">
        <w:t>that</w:t>
      </w:r>
      <w:r w:rsidR="003E7BF1">
        <w:t xml:space="preserve"> the PMI feedback corresponds to wider beams covering the entire angular range rather than narrow beams covering only a subset of the angular range, which can be the result from codebook subsampling.</w:t>
      </w:r>
    </w:p>
    <w:p w14:paraId="456B7755" w14:textId="772B951C" w:rsidR="001D3303" w:rsidRPr="001D3303" w:rsidRDefault="001D3303" w:rsidP="00304CF9">
      <w:pPr>
        <w:pStyle w:val="Observation"/>
      </w:pPr>
      <w:bookmarkStart w:id="2" w:name="_Toc490249367"/>
      <w:r w:rsidRPr="001D3303">
        <w:t>To attain a spatially coarse CSI with a given payload, it is more beneficial to use a codebook for a smaller number of ports than to subsample a codebook for a larger number of ports</w:t>
      </w:r>
      <w:bookmarkEnd w:id="2"/>
    </w:p>
    <w:p w14:paraId="0A0D9291" w14:textId="528FED73" w:rsidR="003E7BF1" w:rsidRDefault="003E7BF1" w:rsidP="002C032E">
      <w:pPr>
        <w:pStyle w:val="BodyText"/>
      </w:pPr>
      <w:r>
        <w:t>In LTE, a periodic report can be spread out over several PUCCH transmissions and the report is thus not self-contained</w:t>
      </w:r>
      <w:r w:rsidR="004B4DD0">
        <w:t xml:space="preserve"> in each PUCCH transmission</w:t>
      </w:r>
      <w:r>
        <w:t xml:space="preserve">. This creates an inter-subframe dependency which is undesirable. For instance, RI can be transmitted in one PUCCH transmission for some reporting modes, while PMI can be transmitted in a subsequent PUCCH transmission. But as </w:t>
      </w:r>
      <w:r w:rsidR="000C061A">
        <w:t>PMI payload and interpretation depends on the previously reported RI, a failure to correctly decode the first PUCCH transmission implies that the subsequent PUCCH transmission is incorrectly decoded as well, which is not very robust.</w:t>
      </w:r>
      <w:r w:rsidR="00A87B41">
        <w:t xml:space="preserve"> Further, it creates an unnecessary complicate standard with a lot of reporting modes and </w:t>
      </w:r>
      <w:r w:rsidR="000B24DE">
        <w:t>sub-modes</w:t>
      </w:r>
      <w:r w:rsidR="00A87B41">
        <w:t xml:space="preserve"> which uses different multiplexing </w:t>
      </w:r>
      <w:r w:rsidR="000B24DE">
        <w:t>of different CSI components across PUCCH transmission depending on e.g. what codebook is used.</w:t>
      </w:r>
      <w:r w:rsidR="00791567">
        <w:t xml:space="preserve"> In addition, if HARQ-ACK needs to be transmitted in the same PUCCH transmission as</w:t>
      </w:r>
      <w:r w:rsidR="00511B5D">
        <w:t xml:space="preserve"> one containing CSI, the payload may be too large for the PUCCH Format and the CSI may be dropped according to a prioritization rule, which is not very robust either.</w:t>
      </w:r>
    </w:p>
    <w:p w14:paraId="2298E859" w14:textId="143063B6" w:rsidR="001D3303" w:rsidRDefault="001D3303" w:rsidP="001D3303">
      <w:pPr>
        <w:pStyle w:val="Observation"/>
      </w:pPr>
      <w:bookmarkStart w:id="3" w:name="_Toc490249368"/>
      <w:r>
        <w:t>Multiplexing a CSI report over several PUCCH transmission is less robust and creates an unnecessarily complicated specification</w:t>
      </w:r>
      <w:bookmarkEnd w:id="3"/>
    </w:p>
    <w:p w14:paraId="375920EF" w14:textId="77777777" w:rsidR="002C032E" w:rsidRDefault="002C032E" w:rsidP="002C032E"/>
    <w:p w14:paraId="55287855" w14:textId="1A14B982" w:rsidR="000B19DE" w:rsidRDefault="000C061A" w:rsidP="002C032E">
      <w:pPr>
        <w:pStyle w:val="Heading1"/>
      </w:pPr>
      <w:r>
        <w:lastRenderedPageBreak/>
        <w:t>CSI reporting modes in NR</w:t>
      </w:r>
    </w:p>
    <w:p w14:paraId="25D2A313" w14:textId="76954012" w:rsidR="000C061A" w:rsidRDefault="001D3303" w:rsidP="000C061A">
      <w:r>
        <w:t xml:space="preserve">For NR, the CSI reporting framework runs the risk of becoming quite complicated as additional CSI components and reporting modes </w:t>
      </w:r>
      <w:r w:rsidR="004B4DD0">
        <w:t>on top of</w:t>
      </w:r>
      <w:r>
        <w:t xml:space="preserve"> what exists in </w:t>
      </w:r>
      <w:r w:rsidR="00291151">
        <w:t>LTE</w:t>
      </w:r>
      <w:r>
        <w:t xml:space="preserve"> has already been agreed (e.g. semi-persistent reporting, partial band, additional codebooks</w:t>
      </w:r>
      <w:r w:rsidR="00291151">
        <w:t>). Therefore, RAN1 should carefully decide what reporting modes are required, i.e. start with a clean sleight and add reporting modes one by one based on their additional benefit. The assumption shall not be that a certain reporting mode needs to be supported in NR just because it exists in LTE.</w:t>
      </w:r>
    </w:p>
    <w:p w14:paraId="14A2E038" w14:textId="63BE3A9C" w:rsidR="000C061A" w:rsidRDefault="000C061A" w:rsidP="000C061A">
      <w:pPr>
        <w:pStyle w:val="Heading2"/>
      </w:pPr>
      <w:r>
        <w:t>Periodic CSI reporting</w:t>
      </w:r>
    </w:p>
    <w:p w14:paraId="6BE0033C" w14:textId="3AC6B9DB" w:rsidR="005E7E10" w:rsidRDefault="00EE3207" w:rsidP="00291151">
      <w:r>
        <w:t>It has been</w:t>
      </w:r>
      <w:r w:rsidR="005E7E10">
        <w:t xml:space="preserve"> agreed that periodic CSI reporting is supported for both short and long PUCCH. It has also been agreed that Type I subband CSI is supported for long PUCCH. The latte</w:t>
      </w:r>
      <w:r w:rsidR="00A57CF7">
        <w:t>r implies that subband Type I CSI is either supported for periodic CSI or that semi-persistent CSI reporting can be carried on long PUCCH. In our view, P-CSI for non-CA operation could be carried mainly on short PUCCH, while multi-cell P-CSI feedback could be carried on the longer PUCCH formats</w:t>
      </w:r>
    </w:p>
    <w:p w14:paraId="74D4D4B5" w14:textId="062522E2" w:rsidR="00A57CF7" w:rsidRDefault="00A57CF7" w:rsidP="00A57CF7">
      <w:pPr>
        <w:pStyle w:val="Proposal"/>
      </w:pPr>
      <w:bookmarkStart w:id="4" w:name="_Toc490131079"/>
      <w:bookmarkStart w:id="5" w:name="_Toc490249372"/>
      <w:r>
        <w:t>Single-cell P-CSI is carried mainly on short PUCCH while multi-cell P-CSI is carried mainly on long PUCCH</w:t>
      </w:r>
      <w:bookmarkEnd w:id="4"/>
      <w:bookmarkEnd w:id="5"/>
    </w:p>
    <w:p w14:paraId="13DB713B" w14:textId="13519D0C" w:rsidR="00291151" w:rsidRDefault="00291151" w:rsidP="00291151">
      <w:r>
        <w:t>A</w:t>
      </w:r>
      <w:r w:rsidR="008F7478">
        <w:t>s</w:t>
      </w:r>
      <w:r>
        <w:t xml:space="preserve"> periodic CSI report should only contain a coarse</w:t>
      </w:r>
      <w:r w:rsidR="004B4DD0">
        <w:t xml:space="preserve"> and</w:t>
      </w:r>
      <w:r w:rsidR="008F7478">
        <w:t xml:space="preserve"> lightweight</w:t>
      </w:r>
      <w:r w:rsidR="004B4DD0">
        <w:t xml:space="preserve"> </w:t>
      </w:r>
      <w:r>
        <w:t xml:space="preserve">CSI to support an initial or short packet </w:t>
      </w:r>
      <w:r w:rsidR="008F7478">
        <w:t>transmission and</w:t>
      </w:r>
      <w:r>
        <w:t xml:space="preserve"> PDCCH link adaptation, </w:t>
      </w:r>
      <w:r w:rsidR="008F7478">
        <w:t>it</w:t>
      </w:r>
      <w:r>
        <w:t xml:space="preserve"> should be relatively </w:t>
      </w:r>
      <w:r w:rsidR="008F7478">
        <w:t>easy to compute to reduce UE complexity and power consumption. The frequency and spatial granularity should be low as a more detailed aperiodic report can be trigger</w:t>
      </w:r>
      <w:r w:rsidR="004B4DD0">
        <w:t>ed</w:t>
      </w:r>
      <w:r w:rsidR="008F7478">
        <w:t xml:space="preserve"> if necessary. It thus makes sense to only support Type I CSI</w:t>
      </w:r>
      <w:r w:rsidR="00D507E2">
        <w:t xml:space="preserve"> and to limit</w:t>
      </w:r>
      <w:r w:rsidR="00A57CF7">
        <w:t xml:space="preserve"> to</w:t>
      </w:r>
      <w:r w:rsidR="00D507E2">
        <w:t xml:space="preserve"> wideband </w:t>
      </w:r>
      <w:r w:rsidR="00A57CF7">
        <w:t>reporting for CQI and PMI, at least for short PUCCH.</w:t>
      </w:r>
    </w:p>
    <w:p w14:paraId="48D7F0C6" w14:textId="0A3DF163" w:rsidR="00291151" w:rsidRDefault="00291151" w:rsidP="00291151">
      <w:pPr>
        <w:pStyle w:val="Proposal"/>
      </w:pPr>
      <w:bookmarkStart w:id="6" w:name="_Toc485214739"/>
      <w:bookmarkStart w:id="7" w:name="_Toc485214756"/>
      <w:bookmarkStart w:id="8" w:name="_Toc485215204"/>
      <w:bookmarkStart w:id="9" w:name="_Toc485222367"/>
      <w:bookmarkStart w:id="10" w:name="_Toc485417173"/>
      <w:bookmarkStart w:id="11" w:name="_Toc485417218"/>
      <w:bookmarkStart w:id="12" w:name="_Toc485417253"/>
      <w:bookmarkStart w:id="13" w:name="_Toc490131080"/>
      <w:bookmarkStart w:id="14" w:name="_Toc490249373"/>
      <w:r>
        <w:t>Only Type I PMI is supported for periodic reporting</w:t>
      </w:r>
      <w:bookmarkEnd w:id="6"/>
      <w:bookmarkEnd w:id="7"/>
      <w:bookmarkEnd w:id="8"/>
      <w:bookmarkEnd w:id="9"/>
      <w:bookmarkEnd w:id="10"/>
      <w:bookmarkEnd w:id="11"/>
      <w:bookmarkEnd w:id="12"/>
      <w:bookmarkEnd w:id="13"/>
      <w:bookmarkEnd w:id="14"/>
    </w:p>
    <w:p w14:paraId="2DB9357D" w14:textId="35A8E6D3" w:rsidR="00291151" w:rsidRDefault="00291151" w:rsidP="00291151">
      <w:pPr>
        <w:pStyle w:val="Proposal"/>
      </w:pPr>
      <w:bookmarkStart w:id="15" w:name="_Toc485214740"/>
      <w:bookmarkStart w:id="16" w:name="_Toc485214757"/>
      <w:bookmarkStart w:id="17" w:name="_Toc485215205"/>
      <w:bookmarkStart w:id="18" w:name="_Toc485222368"/>
      <w:bookmarkStart w:id="19" w:name="_Toc485417174"/>
      <w:bookmarkStart w:id="20" w:name="_Toc485417219"/>
      <w:bookmarkStart w:id="21" w:name="_Toc485417254"/>
      <w:bookmarkStart w:id="22" w:name="_Toc490131081"/>
      <w:bookmarkStart w:id="23" w:name="_Toc490249374"/>
      <w:r>
        <w:t>Subband CQI and PMI is not supported for periodic CSI reporting</w:t>
      </w:r>
      <w:bookmarkEnd w:id="15"/>
      <w:bookmarkEnd w:id="16"/>
      <w:bookmarkEnd w:id="17"/>
      <w:bookmarkEnd w:id="18"/>
      <w:bookmarkEnd w:id="19"/>
      <w:bookmarkEnd w:id="20"/>
      <w:bookmarkEnd w:id="21"/>
      <w:r w:rsidR="00E10F4F">
        <w:t xml:space="preserve"> </w:t>
      </w:r>
      <w:r w:rsidR="00A57CF7">
        <w:t>on short PUCCH</w:t>
      </w:r>
      <w:bookmarkEnd w:id="22"/>
      <w:bookmarkEnd w:id="23"/>
    </w:p>
    <w:p w14:paraId="2D7E575B" w14:textId="1E0DD606" w:rsidR="00291151" w:rsidRPr="00291151" w:rsidRDefault="00D507E2" w:rsidP="00D507E2">
      <w:pPr>
        <w:pStyle w:val="BodyText"/>
      </w:pPr>
      <w:r>
        <w:t>Further, as a key principle of NR</w:t>
      </w:r>
      <w:r w:rsidR="00CB2ED2">
        <w:t>,</w:t>
      </w:r>
      <w:r>
        <w:t xml:space="preserve"> transmissions should be self-contained, multiplexing a CSI report over several PUCCH transmissions as in LTE should be avoided.</w:t>
      </w:r>
      <w:r w:rsidR="00A57CF7">
        <w:t xml:space="preserve"> Therefore, we propose to stick to the agreed single-slot PUCCH reporting and to not introduce additional multi-slot PUCCH with CSI parameter multiplexing over multiple PUCCH transmissions.</w:t>
      </w:r>
    </w:p>
    <w:p w14:paraId="0106B553" w14:textId="08CFBC59" w:rsidR="00291151" w:rsidRDefault="00A57CF7" w:rsidP="00291151">
      <w:pPr>
        <w:pStyle w:val="Proposal"/>
      </w:pPr>
      <w:bookmarkStart w:id="24" w:name="_Toc490131082"/>
      <w:bookmarkStart w:id="25" w:name="_Toc490249375"/>
      <w:r>
        <w:t>Multi-slot PUCCH with CSI parameter multiplexing across several PUCCH transmissions is not supported</w:t>
      </w:r>
      <w:bookmarkEnd w:id="24"/>
      <w:bookmarkEnd w:id="25"/>
    </w:p>
    <w:p w14:paraId="046E5266" w14:textId="101EC28C" w:rsidR="00D507E2" w:rsidRDefault="00D507E2" w:rsidP="00D507E2">
      <w:pPr>
        <w:pStyle w:val="BodyText"/>
      </w:pPr>
      <w:r>
        <w:t>It has been agreed that a Type I report is comprised of PMI, RI, CQI and optionally CRI. According to the recently agreed Type I codebooks, the maximum</w:t>
      </w:r>
      <w:r w:rsidR="006A2EFE">
        <w:t xml:space="preserve"> WB</w:t>
      </w:r>
      <w:r>
        <w:t xml:space="preserve"> PMI payload</w:t>
      </w:r>
      <w:r w:rsidR="0096375F">
        <w:t xml:space="preserve"> for single-panel codebooks</w:t>
      </w:r>
      <w:r>
        <w:t>, occurring for 32 antenna ports</w:t>
      </w:r>
      <w:r w:rsidR="0096375F">
        <w:t xml:space="preserve"> </w:t>
      </w:r>
      <w:r w:rsidR="006A2EFE">
        <w:t xml:space="preserve">with </w:t>
      </w:r>
      <w:r w:rsidR="0096375F">
        <w:t xml:space="preserve">rank-2 with L=4, </w:t>
      </w:r>
      <w:r w:rsidR="006A2EFE">
        <w:t>amounts to 12 bits (8 for W1 + 4 for W2). For multi-panel codebooks, the maximum WB PMI payload is 15 bits (11 for W1 (including 4 bits inter-panel cophase) + 4 bits for W2). As maximum rank-8 is defined for the</w:t>
      </w:r>
      <w:r w:rsidR="00A57CF7">
        <w:t xml:space="preserve"> single-panel codebooks and maximum rank-4 for the multi-panel codebooks</w:t>
      </w:r>
      <w:r w:rsidR="006A2EFE">
        <w:t>, the RI payl</w:t>
      </w:r>
      <w:r w:rsidR="005005D8">
        <w:t>oad is 3 bits</w:t>
      </w:r>
      <w:r w:rsidR="00A57CF7">
        <w:t xml:space="preserve"> and 2 bits respectively</w:t>
      </w:r>
      <w:r w:rsidR="005005D8">
        <w:t>. Assuming CQI for</w:t>
      </w:r>
      <w:r w:rsidR="006A2EFE">
        <w:t xml:space="preserve"> the first CW uses 4 bits as in LTE and that the CQI for the second CW is differentially encoded using 3 bits, the maximum CQI payload, occurring at rank&gt;4, is 7 bits. For CRI, it has been agreed that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006A2EFE">
        <w:t xml:space="preserve"> is the maximum number of CSI-RS resources in a CSI-.RS resource set used for CSI acquisition, therefore the maximum CRI payload is 3 bits. Thus, we observe:</w:t>
      </w:r>
    </w:p>
    <w:p w14:paraId="6EB0CFA6" w14:textId="64826C93" w:rsidR="006A2EFE" w:rsidRDefault="006A2EFE" w:rsidP="006A2EFE">
      <w:pPr>
        <w:pStyle w:val="Observation"/>
      </w:pPr>
      <w:bookmarkStart w:id="26" w:name="_Toc490249369"/>
      <w:r>
        <w:lastRenderedPageBreak/>
        <w:t>The maximum Type I payload for PMI / CQI / RI / CRI is 12 + 7 + 3 + 3 =</w:t>
      </w:r>
      <w:r w:rsidR="00304CF9">
        <w:t xml:space="preserve"> 2</w:t>
      </w:r>
      <w:r>
        <w:t>5 bits</w:t>
      </w:r>
      <w:r w:rsidR="00791567">
        <w:t xml:space="preserve"> for single-p</w:t>
      </w:r>
      <w:r w:rsidR="00A57CF7">
        <w:t xml:space="preserve">anel codebook and 15 </w:t>
      </w:r>
      <w:r w:rsidR="003A0B53">
        <w:t>+ 7 + 2 + 3</w:t>
      </w:r>
      <w:r w:rsidR="00A57CF7">
        <w:t xml:space="preserve"> = 27</w:t>
      </w:r>
      <w:r w:rsidR="00791567">
        <w:t xml:space="preserve"> bits</w:t>
      </w:r>
      <w:r w:rsidR="00A57CF7">
        <w:t xml:space="preserve"> for multi-panel codebook</w:t>
      </w:r>
      <w:bookmarkEnd w:id="26"/>
    </w:p>
    <w:p w14:paraId="7960A87E" w14:textId="01915219" w:rsidR="00511B5D" w:rsidRDefault="008038DD" w:rsidP="00511B5D">
      <w:pPr>
        <w:pStyle w:val="BodyText"/>
      </w:pPr>
      <w:r>
        <w:t>It has been agreed that short PUCCH is designed for a payload up to a few tens of bits and it has further been agreed that short PUCCH can span a configurable number of resources (up to 6 PRBs and 2 OFDM symbols). Thus, for a large</w:t>
      </w:r>
      <w:r w:rsidR="0014677B">
        <w:t>r</w:t>
      </w:r>
      <w:r>
        <w:t xml:space="preserve"> short PUCCH “format”</w:t>
      </w:r>
      <w:r w:rsidR="0014677B">
        <w:t xml:space="preserve"> with 6 PRBs</w:t>
      </w:r>
      <w:r>
        <w:t xml:space="preserve">, a UCI of </w:t>
      </w:r>
      <w:r w:rsidR="0014677B">
        <w:t>~30 bits can be</w:t>
      </w:r>
      <w:r>
        <w:t xml:space="preserve"> squeezed in</w:t>
      </w:r>
      <w:r w:rsidR="0014677B">
        <w:t xml:space="preserve"> even for a single-symbol short PUCCH</w:t>
      </w:r>
      <w:r w:rsidR="00304CF9">
        <w:t xml:space="preserve">, with the caveat that </w:t>
      </w:r>
      <w:r w:rsidR="0014677B">
        <w:t xml:space="preserve">this </w:t>
      </w:r>
      <w:r w:rsidR="00304CF9">
        <w:t>could lead to a quite high code rate which could lead to less PUCCH coverage on the cell edge. However, the worst-case P-CSI p</w:t>
      </w:r>
      <w:r w:rsidR="00511B5D">
        <w:t>ayload can fit in a short PUCCH even P-CSI needs to be multiplexed with e.g. CBG-level HARQ-ACK in the UCI. Thus, there is no need to define codebook subsampling schemes for P-CSI reporting in NR.</w:t>
      </w:r>
      <w:r w:rsidR="00A57CF7">
        <w:t xml:space="preserve"> Furthermore, long PUCCH could be used for WB </w:t>
      </w:r>
      <w:r w:rsidR="003A0B53">
        <w:t>PMI feedback.</w:t>
      </w:r>
    </w:p>
    <w:p w14:paraId="665D637C" w14:textId="5D0B23F9" w:rsidR="0059537D" w:rsidRDefault="0059537D" w:rsidP="0059537D">
      <w:pPr>
        <w:pStyle w:val="Observation"/>
      </w:pPr>
      <w:bookmarkStart w:id="27" w:name="_Toc490249370"/>
      <w:r>
        <w:t>Worst case P-CSI payload can fit on single-symbol short PUCCH</w:t>
      </w:r>
      <w:bookmarkEnd w:id="27"/>
    </w:p>
    <w:p w14:paraId="79D7AF76" w14:textId="03231E75" w:rsidR="00511B5D" w:rsidRDefault="00511B5D" w:rsidP="00F66A61">
      <w:pPr>
        <w:pStyle w:val="Proposal"/>
      </w:pPr>
      <w:bookmarkStart w:id="28" w:name="_Toc485214742"/>
      <w:bookmarkStart w:id="29" w:name="_Toc485214759"/>
      <w:bookmarkStart w:id="30" w:name="_Toc485215207"/>
      <w:bookmarkStart w:id="31" w:name="_Toc485222370"/>
      <w:bookmarkStart w:id="32" w:name="_Toc485417176"/>
      <w:bookmarkStart w:id="33" w:name="_Toc485417221"/>
      <w:bookmarkStart w:id="34" w:name="_Toc485417256"/>
      <w:bookmarkStart w:id="35" w:name="_Toc490131083"/>
      <w:bookmarkStart w:id="36" w:name="_Toc490249376"/>
      <w:r>
        <w:t xml:space="preserve">Codebook subsampling is not used for </w:t>
      </w:r>
      <w:r w:rsidR="0059537D">
        <w:t xml:space="preserve">periodic </w:t>
      </w:r>
      <w:r>
        <w:t>CSI reports</w:t>
      </w:r>
      <w:bookmarkEnd w:id="28"/>
      <w:bookmarkEnd w:id="29"/>
      <w:bookmarkEnd w:id="30"/>
      <w:bookmarkEnd w:id="31"/>
      <w:bookmarkEnd w:id="32"/>
      <w:bookmarkEnd w:id="33"/>
      <w:bookmarkEnd w:id="34"/>
      <w:bookmarkEnd w:id="35"/>
      <w:bookmarkEnd w:id="36"/>
    </w:p>
    <w:p w14:paraId="2C5767BA" w14:textId="3F072960" w:rsidR="00E10F4F" w:rsidRDefault="00304CF9" w:rsidP="00A57CF7">
      <w:pPr>
        <w:pStyle w:val="BodyText"/>
      </w:pPr>
      <w:r>
        <w:t xml:space="preserve">Typically though, a gNB would not configure P-CSI reporting with such a large number of ports, but instead use a smaller number of port, such as 2 or 4 ports. Assuming </w:t>
      </w:r>
      <w:r w:rsidR="0059537D">
        <w:t>2</w:t>
      </w:r>
      <w:r>
        <w:t xml:space="preserve"> ports, the PMI payload is </w:t>
      </w:r>
      <w:r w:rsidR="0059537D">
        <w:t>2</w:t>
      </w:r>
      <w:r>
        <w:t xml:space="preserve"> bits, RI payload is </w:t>
      </w:r>
      <w:r w:rsidR="0059537D">
        <w:t>1</w:t>
      </w:r>
      <w:r>
        <w:t xml:space="preserve"> bit and CQI payload is 4 bits, resulting in a P-CSI payload of </w:t>
      </w:r>
      <w:r w:rsidR="0059537D">
        <w:t>7</w:t>
      </w:r>
      <w:r w:rsidR="00511B5D">
        <w:t xml:space="preserve"> bits, which can be more reliably transmitted on short PUCCH and could require a smaller PRB allocation. </w:t>
      </w:r>
      <w:r w:rsidR="00660AA4">
        <w:t>One approach could thus be to allow P-CSI reporting for all number of antenna ports, supporting the worst case P-CSI payload, and leave it up to gNB implementation to configure an appropriately-sized PUCCH resource (but where the UE shall not be expected to report P-CSI payloads exceeding the UCI size). However, this could possibly complicate control channel designs as worst case CSI payload has to be assumed, especially regarding multiplexing CSI with additional UCI content. Another approach could be to limit</w:t>
      </w:r>
      <w:r w:rsidR="00D27DE1">
        <w:t xml:space="preserve"> the number of antenna ports that can be used for P-CSI in order to constrain the worst case payload. </w:t>
      </w:r>
    </w:p>
    <w:p w14:paraId="10CB2CBC" w14:textId="45AFD1C9" w:rsidR="003A0B53" w:rsidRDefault="003A0B53" w:rsidP="00A57CF7">
      <w:pPr>
        <w:pStyle w:val="BodyText"/>
      </w:pPr>
      <w:r>
        <w:t xml:space="preserve">Yet another option to reduce P-CSI payload is to only allow maximum rank-4 to be reported, so that a single CQI field can be used, saving 3 bits. </w:t>
      </w:r>
    </w:p>
    <w:p w14:paraId="33381864" w14:textId="68C010DC" w:rsidR="003A0B53" w:rsidRDefault="003A0B53" w:rsidP="003A0B53">
      <w:pPr>
        <w:pStyle w:val="Proposal"/>
      </w:pPr>
      <w:bookmarkStart w:id="37" w:name="_Toc490131084"/>
      <w:bookmarkStart w:id="38" w:name="_Toc490249377"/>
      <w:r>
        <w:t>Consider limiting P-CSI reports to maximum rank 4, so that only single CQI is needed</w:t>
      </w:r>
      <w:bookmarkEnd w:id="37"/>
      <w:bookmarkEnd w:id="38"/>
    </w:p>
    <w:p w14:paraId="5C7A68CB" w14:textId="113EE9FC" w:rsidR="004B78B3" w:rsidRDefault="004B78B3" w:rsidP="000C061A">
      <w:pPr>
        <w:pStyle w:val="Heading2"/>
      </w:pPr>
      <w:r>
        <w:t>Aperiodic CSI reporting in NR</w:t>
      </w:r>
    </w:p>
    <w:p w14:paraId="63075F9C" w14:textId="63717F82" w:rsidR="004B78B3" w:rsidRDefault="00C807AB" w:rsidP="00D27DE1">
      <w:pPr>
        <w:pStyle w:val="BodyText"/>
      </w:pPr>
      <w:r>
        <w:t>Aperiodic CSI reporting</w:t>
      </w:r>
      <w:r w:rsidR="00E9151E">
        <w:t xml:space="preserve"> has been agreed to be carried on PUSCH similarly as for LTE. As aperiodic </w:t>
      </w:r>
      <w:r w:rsidR="00E10F4F">
        <w:t>CSI</w:t>
      </w:r>
      <w:r w:rsidR="00E9151E">
        <w:t xml:space="preserve"> is only triggered when needed, </w:t>
      </w:r>
      <w:r w:rsidR="00E10F4F">
        <w:t>detailed high-resolution CSI with fine spatial and frequency-granularity shall be supported.</w:t>
      </w:r>
      <w:r w:rsidR="0070123E">
        <w:t xml:space="preserve"> </w:t>
      </w:r>
      <w:r w:rsidR="0079589B">
        <w:t>As PUSCH</w:t>
      </w:r>
      <w:r w:rsidR="00CC6DB7">
        <w:t xml:space="preserve"> is subject to link adaptation and is more spectrally efficient than PUCCH, it is more fit to carry the larger payloads.</w:t>
      </w:r>
      <w:r w:rsidR="00670A20">
        <w:t xml:space="preserve"> </w:t>
      </w:r>
    </w:p>
    <w:p w14:paraId="14357958" w14:textId="23935A25" w:rsidR="002770B0" w:rsidRDefault="002770B0" w:rsidP="00D27DE1">
      <w:pPr>
        <w:pStyle w:val="BodyText"/>
      </w:pPr>
      <w:r>
        <w:t>There have been some proposals on supporting aperiodic feedback also on short PUCCH for the purpose of self-contained same-slot CSI feedback, which enables low-delay CQI.  We note that such same-slot CSI feedback could potentially also be transmitted on PUSCH for UL-heavy slot and it is not clear what additional benefit aperiodic feedback on PUCCH will bring, but it can be further studied.</w:t>
      </w:r>
    </w:p>
    <w:p w14:paraId="0E4E8738" w14:textId="487CB9F6" w:rsidR="0070123E" w:rsidRDefault="0070123E" w:rsidP="0070123E">
      <w:pPr>
        <w:pStyle w:val="Heading3"/>
      </w:pPr>
      <w:r>
        <w:lastRenderedPageBreak/>
        <w:t>Supported frequency-granularities</w:t>
      </w:r>
    </w:p>
    <w:p w14:paraId="73F6F38C" w14:textId="0646C147" w:rsidR="005F5E06" w:rsidRDefault="005F5E06" w:rsidP="005F5E06">
      <w:r>
        <w:t>In our view, NR should support subband granularity of both CQI and PMI for aperiodic reporting, where the subbands are configured by higher layer</w:t>
      </w:r>
      <w:r w:rsidR="00670A20">
        <w:t xml:space="preserve"> rather than being UE-selected, and where SB or WB frequency-granularity of each parameter can be configured individually</w:t>
      </w:r>
      <w:r w:rsidR="002770B0">
        <w:t>.</w:t>
      </w:r>
    </w:p>
    <w:p w14:paraId="4FF5290F" w14:textId="1EFC3288" w:rsidR="005F5E06" w:rsidRDefault="00670A20" w:rsidP="005F5E06">
      <w:pPr>
        <w:pStyle w:val="Proposal"/>
      </w:pPr>
      <w:bookmarkStart w:id="39" w:name="_Toc485214745"/>
      <w:bookmarkStart w:id="40" w:name="_Toc485214762"/>
      <w:bookmarkStart w:id="41" w:name="_Toc485215210"/>
      <w:bookmarkStart w:id="42" w:name="_Toc485222373"/>
      <w:bookmarkStart w:id="43" w:name="_Toc485417179"/>
      <w:bookmarkStart w:id="44" w:name="_Toc485417224"/>
      <w:bookmarkStart w:id="45" w:name="_Toc485417259"/>
      <w:bookmarkStart w:id="46" w:name="_Toc490131085"/>
      <w:bookmarkStart w:id="47" w:name="_Toc490249378"/>
      <w:r>
        <w:t>Wideband or (</w:t>
      </w:r>
      <w:r w:rsidR="005F5E06">
        <w:t>higher-layer configured</w:t>
      </w:r>
      <w:r>
        <w:t>)</w:t>
      </w:r>
      <w:r w:rsidR="005F5E06">
        <w:t xml:space="preserve"> subband</w:t>
      </w:r>
      <w:r>
        <w:t xml:space="preserve"> frequency-granularity of</w:t>
      </w:r>
      <w:r w:rsidR="005F5E06">
        <w:t xml:space="preserve"> CQI and subband PMI </w:t>
      </w:r>
      <w:r>
        <w:t>can be independently configured in Report Setting for</w:t>
      </w:r>
      <w:r w:rsidR="005F5E06">
        <w:t xml:space="preserve"> aperiodic reporting</w:t>
      </w:r>
      <w:bookmarkEnd w:id="39"/>
      <w:bookmarkEnd w:id="40"/>
      <w:bookmarkEnd w:id="41"/>
      <w:bookmarkEnd w:id="42"/>
      <w:bookmarkEnd w:id="43"/>
      <w:bookmarkEnd w:id="44"/>
      <w:bookmarkEnd w:id="45"/>
      <w:bookmarkEnd w:id="46"/>
      <w:bookmarkEnd w:id="47"/>
    </w:p>
    <w:p w14:paraId="2D38C88B" w14:textId="55603F6A" w:rsidR="00E9151E" w:rsidRDefault="00E9151E" w:rsidP="00E9151E">
      <w:pPr>
        <w:pStyle w:val="Heading3"/>
      </w:pPr>
      <w:r>
        <w:t>Subband sizes</w:t>
      </w:r>
    </w:p>
    <w:p w14:paraId="686D9647" w14:textId="556CB972" w:rsidR="005F5E06" w:rsidRDefault="00BE6437" w:rsidP="005F5E06">
      <w:r>
        <w:t>A good starting point for subband sizes can be the</w:t>
      </w:r>
      <w:r w:rsidR="00C63ECB">
        <w:t xml:space="preserve"> LTE subband size defined in Table 2.</w:t>
      </w:r>
      <w:r>
        <w:t xml:space="preserve"> </w:t>
      </w:r>
      <w:r w:rsidR="005F5E06">
        <w:t xml:space="preserve">As NR supports lager bandwidths than LTE, subband sizes for these larger </w:t>
      </w:r>
      <w:r w:rsidR="00C63ECB">
        <w:t xml:space="preserve">bandwidths needs to be defined as well. Due to that NR also supports different numerologies, the question also arises if the subband size should depends on the numerology (which may be implemented as a configurable subband size for a given system bandwidth). Further study is needed to derive </w:t>
      </w:r>
      <w:r w:rsidR="00BE79B7">
        <w:t>appropriate subband sizes taking into account performance and overhead.</w:t>
      </w:r>
    </w:p>
    <w:p w14:paraId="2AD8E2B8" w14:textId="28FB0FBB" w:rsidR="00BE6437" w:rsidRDefault="00BE6437" w:rsidP="00BE6437">
      <w:pPr>
        <w:pStyle w:val="TH"/>
        <w:rPr>
          <w:lang w:eastAsia="en-GB"/>
        </w:rPr>
      </w:pPr>
      <w:bookmarkStart w:id="48" w:name="OLE_LINK8"/>
      <w:bookmarkStart w:id="49" w:name="OLE_LINK7"/>
      <w:r>
        <w:t>Table 2: Subband Size (</w:t>
      </w:r>
      <w:r>
        <w:rPr>
          <w:i/>
        </w:rPr>
        <w:t>k</w:t>
      </w:r>
      <w:r>
        <w:t>) vs.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206"/>
      </w:tblGrid>
      <w:tr w:rsidR="00BE6437" w14:paraId="0996F032" w14:textId="77777777" w:rsidTr="00BE6437">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bookmarkEnd w:id="48"/>
          <w:bookmarkEnd w:id="49"/>
          <w:p w14:paraId="5D7E79B8" w14:textId="77777777" w:rsidR="00BE6437" w:rsidRDefault="00BE6437">
            <w:pPr>
              <w:pStyle w:val="TAH"/>
            </w:pPr>
            <w:r>
              <w:t>System Bandwidth</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58106F9E" w14:textId="77777777" w:rsidR="00BE6437" w:rsidRDefault="00BE6437">
            <w:pPr>
              <w:pStyle w:val="TAH"/>
            </w:pPr>
            <w:r>
              <w:t>Subband Size</w:t>
            </w:r>
          </w:p>
        </w:tc>
      </w:tr>
      <w:tr w:rsidR="00BE6437" w14:paraId="633DF25A" w14:textId="77777777" w:rsidTr="00BE6437">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E8961F0" w14:textId="77777777" w:rsidR="00BE6437" w:rsidRDefault="00BE6437">
            <w:pPr>
              <w:pStyle w:val="TAH"/>
            </w:pPr>
            <w:r>
              <w:rPr>
                <w:rFonts w:ascii="Arial" w:hAnsi="Arial"/>
                <w:position w:val="-10"/>
                <w:lang w:eastAsia="en-GB"/>
              </w:rPr>
              <w:object w:dxaOrig="450" w:dyaOrig="330" w14:anchorId="38338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6.7pt" o:ole="">
                  <v:imagedata r:id="rId8" o:title=""/>
                </v:shape>
                <o:OLEObject Type="Embed" ProgID="Equation.3" ShapeID="_x0000_i1025" DrawAspect="Content" ObjectID="_1563991251" r:id="rId9"/>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77F21BB" w14:textId="77777777" w:rsidR="00BE6437" w:rsidRDefault="00BE6437">
            <w:pPr>
              <w:pStyle w:val="TAH"/>
            </w:pPr>
            <w:r>
              <w:t>(</w:t>
            </w:r>
            <w:r>
              <w:rPr>
                <w:i/>
              </w:rPr>
              <w:t>k</w:t>
            </w:r>
            <w:r>
              <w:t>)</w:t>
            </w:r>
          </w:p>
        </w:tc>
      </w:tr>
      <w:tr w:rsidR="00BE6437" w14:paraId="7E2FDFC0"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446E" w14:textId="77777777" w:rsidR="00BE6437" w:rsidRDefault="00BE6437">
            <w:pPr>
              <w:pStyle w:val="TAC"/>
            </w:pPr>
            <w:r>
              <w:t>6 - 7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12B8" w14:textId="77777777" w:rsidR="00BE6437" w:rsidRDefault="00BE6437">
            <w:pPr>
              <w:pStyle w:val="TAC"/>
            </w:pPr>
            <w:r>
              <w:t>NA</w:t>
            </w:r>
          </w:p>
        </w:tc>
      </w:tr>
      <w:tr w:rsidR="00BE6437" w14:paraId="5ADAE6F8"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A7D0D3" w14:textId="77777777" w:rsidR="00BE6437" w:rsidRDefault="00BE6437">
            <w:pPr>
              <w:pStyle w:val="TAC"/>
            </w:pPr>
            <w:r>
              <w:t>8 - 10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2DCBB" w14:textId="77777777" w:rsidR="00BE6437" w:rsidRDefault="00BE6437">
            <w:pPr>
              <w:pStyle w:val="TAC"/>
            </w:pPr>
            <w:r>
              <w:t>4</w:t>
            </w:r>
          </w:p>
        </w:tc>
      </w:tr>
      <w:tr w:rsidR="00BE6437" w14:paraId="519A73D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BADCF" w14:textId="77777777" w:rsidR="00BE6437" w:rsidRDefault="00BE6437">
            <w:pPr>
              <w:pStyle w:val="TAC"/>
            </w:pPr>
            <w:r>
              <w:t>11 - 26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79F62" w14:textId="77777777" w:rsidR="00BE6437" w:rsidRDefault="00BE6437">
            <w:pPr>
              <w:pStyle w:val="TAC"/>
            </w:pPr>
            <w:r>
              <w:t>4</w:t>
            </w:r>
          </w:p>
        </w:tc>
      </w:tr>
      <w:tr w:rsidR="00BE6437" w14:paraId="7C1F365A"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5B58C6" w14:textId="77777777" w:rsidR="00BE6437" w:rsidRDefault="00BE6437">
            <w:pPr>
              <w:pStyle w:val="TAC"/>
            </w:pPr>
            <w:r>
              <w:t>27 - 63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970F5" w14:textId="77777777" w:rsidR="00BE6437" w:rsidRDefault="00BE6437">
            <w:pPr>
              <w:pStyle w:val="TAC"/>
            </w:pPr>
            <w:r>
              <w:t>6</w:t>
            </w:r>
          </w:p>
        </w:tc>
      </w:tr>
      <w:tr w:rsidR="00BE6437" w14:paraId="71C4232C" w14:textId="77777777" w:rsidTr="00BE64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5023F" w14:textId="77777777" w:rsidR="00BE6437" w:rsidRDefault="00BE6437">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405ED" w14:textId="77777777" w:rsidR="00BE6437" w:rsidRDefault="00BE6437">
            <w:pPr>
              <w:pStyle w:val="TAC"/>
            </w:pPr>
            <w:r>
              <w:t>8</w:t>
            </w:r>
          </w:p>
        </w:tc>
      </w:tr>
    </w:tbl>
    <w:p w14:paraId="5D69CCB9" w14:textId="77777777" w:rsidR="00BE6437" w:rsidRPr="005F5E06" w:rsidRDefault="00BE6437" w:rsidP="005F5E06"/>
    <w:p w14:paraId="4E68B0DD" w14:textId="31133FC2" w:rsidR="004B78B3" w:rsidRDefault="004B78B3" w:rsidP="000C061A">
      <w:pPr>
        <w:pStyle w:val="Heading2"/>
      </w:pPr>
      <w:r>
        <w:t>Semi-persistent CSI reporting in NR</w:t>
      </w:r>
    </w:p>
    <w:p w14:paraId="3B5BD2A7" w14:textId="3EBE4925" w:rsidR="00BE79B7" w:rsidRDefault="00BE79B7" w:rsidP="00BE79B7">
      <w:pPr>
        <w:pStyle w:val="BodyText"/>
      </w:pPr>
      <w:r>
        <w:t xml:space="preserve">Although semi-persistent CSI reporting will be supported in NR, it is unclear whether CSI will be carried on PUCCH or PUSCH. In case of semi-persistent CSI reporting based on periodic CSI-RS transmission, the semi-persistent CSI reporting can be considered as a time windowed version of periodic CSI reporting.  </w:t>
      </w:r>
    </w:p>
    <w:p w14:paraId="4CAD14B4" w14:textId="77777777" w:rsidR="00BE79B7" w:rsidRDefault="00BE79B7" w:rsidP="00BE79B7">
      <w:pPr>
        <w:pStyle w:val="BodyText"/>
      </w:pPr>
      <w:r>
        <w:t xml:space="preserve">For semi-persistent CSI reporting based on semi-persistent CSI-RS transmission, it is less clear what it looks like. In one option, it can be considered as a time windowed version of both periodic CSI-RS transmission and periodic CSI reporting. In this case, other than the dynamic activation and deactivation part, the rest of the higher layer configurations can be the same as configuring periodic CSI reporting. However, this means that only a single transmission scheme is configured and the CSI reporting corresponds to only the configured transmission scheme and CSI feedback type.  </w:t>
      </w:r>
    </w:p>
    <w:p w14:paraId="27001489" w14:textId="77777777" w:rsidR="00BE79B7" w:rsidRDefault="00BE79B7" w:rsidP="00BE79B7">
      <w:pPr>
        <w:pStyle w:val="BodyText"/>
      </w:pPr>
      <w:r>
        <w:t xml:space="preserve">Given that one design goal in NR is to be switch transmission schemes dynamically, it seems to be desirable to be able to support different </w:t>
      </w:r>
      <w:proofErr w:type="spellStart"/>
      <w:r>
        <w:t>Tx</w:t>
      </w:r>
      <w:proofErr w:type="spellEnd"/>
      <w:r>
        <w:t xml:space="preserve"> schemes or feedback types by semi-persistent CSI feedback at least for semi-persistent CSI-RS transmission, in which different </w:t>
      </w:r>
      <w:proofErr w:type="spellStart"/>
      <w:r>
        <w:t>Tx</w:t>
      </w:r>
      <w:proofErr w:type="spellEnd"/>
      <w:r>
        <w:t xml:space="preserve"> schemes and/or feedback types can be configured in different activation time periods.  </w:t>
      </w:r>
    </w:p>
    <w:p w14:paraId="492088C3" w14:textId="77777777" w:rsidR="00BE79B7" w:rsidRDefault="00BE79B7" w:rsidP="00BE79B7">
      <w:pPr>
        <w:pStyle w:val="Observation"/>
      </w:pPr>
      <w:bookmarkStart w:id="50" w:name="_Toc481788160"/>
      <w:bookmarkStart w:id="51" w:name="_Toc490249371"/>
      <w:r>
        <w:lastRenderedPageBreak/>
        <w:t xml:space="preserve">It is desirable to support different </w:t>
      </w:r>
      <w:proofErr w:type="spellStart"/>
      <w:r>
        <w:t>Tx</w:t>
      </w:r>
      <w:proofErr w:type="spellEnd"/>
      <w:r>
        <w:t xml:space="preserve"> schemes or feedback types by semi-persistent CSI feedback in different activation time periods.</w:t>
      </w:r>
      <w:bookmarkEnd w:id="50"/>
      <w:bookmarkEnd w:id="51"/>
    </w:p>
    <w:p w14:paraId="586D87BF" w14:textId="0F442CF8" w:rsidR="00CB2ED2" w:rsidRDefault="00822A65" w:rsidP="00BE79B7">
      <w:pPr>
        <w:pStyle w:val="BodyText"/>
      </w:pPr>
      <w:r>
        <w:t xml:space="preserve">Further details of semi-persistent CSI reporting are discussed in another companion paper </w:t>
      </w:r>
      <w:r>
        <w:fldChar w:fldCharType="begin"/>
      </w:r>
      <w:r>
        <w:instrText xml:space="preserve"> REF _Ref485387940 \r \h </w:instrText>
      </w:r>
      <w:r>
        <w:fldChar w:fldCharType="separate"/>
      </w:r>
      <w:r w:rsidR="005005D8">
        <w:t>[3]</w:t>
      </w:r>
      <w:r>
        <w:fldChar w:fldCharType="end"/>
      </w:r>
      <w:r>
        <w:t>.</w:t>
      </w:r>
    </w:p>
    <w:p w14:paraId="552334C3" w14:textId="77777777" w:rsidR="00E9151E" w:rsidRPr="00E9151E" w:rsidRDefault="00E9151E" w:rsidP="00E9151E"/>
    <w:p w14:paraId="56327F3C" w14:textId="77777777" w:rsidR="00C01F33" w:rsidRPr="00CE0424" w:rsidRDefault="00C01F33" w:rsidP="003A0E41">
      <w:pPr>
        <w:pStyle w:val="Heading1"/>
      </w:pPr>
      <w:r w:rsidRPr="00CE0424">
        <w:t>Conclusion</w:t>
      </w:r>
      <w:r w:rsidR="00AE2FEB">
        <w:t>s</w:t>
      </w:r>
    </w:p>
    <w:p w14:paraId="6A4817C8" w14:textId="3244F20B" w:rsidR="002451ED" w:rsidRDefault="003A0E41" w:rsidP="008E065E">
      <w:pPr>
        <w:pStyle w:val="BodyText"/>
      </w:pPr>
      <w:r>
        <w:t xml:space="preserve">In this </w:t>
      </w:r>
      <w:r w:rsidR="005005D8">
        <w:t>contribution,</w:t>
      </w:r>
      <w:r>
        <w:t xml:space="preserve"> we made the following ob</w:t>
      </w:r>
      <w:r w:rsidR="004033B5">
        <w:t>s</w:t>
      </w:r>
      <w:r>
        <w:t>ervations</w:t>
      </w:r>
      <w:r w:rsidR="005005D8">
        <w:t xml:space="preserve"> and proposal:</w:t>
      </w:r>
    </w:p>
    <w:p w14:paraId="3C0CF3E7" w14:textId="7C0B2A8B" w:rsidR="00641431"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\n \h \z \t "Observation,1" </w:instrText>
      </w:r>
      <w:r>
        <w:rPr>
          <w:b w:val="0"/>
          <w:bCs/>
        </w:rPr>
        <w:fldChar w:fldCharType="separate"/>
      </w:r>
      <w:hyperlink w:anchor="_Toc490249366" w:history="1">
        <w:r w:rsidR="00641431" w:rsidRPr="005C7A4F">
          <w:rPr>
            <w:rStyle w:val="Hyperlink"/>
          </w:rPr>
          <w:t>Observation 1</w:t>
        </w:r>
        <w:r w:rsidR="00641431">
          <w:rPr>
            <w:rFonts w:asciiTheme="minorHAnsi" w:eastAsiaTheme="minorEastAsia" w:hAnsiTheme="minorHAnsi" w:cstheme="minorBidi"/>
            <w:b w:val="0"/>
            <w:sz w:val="22"/>
            <w:lang w:eastAsia="en-US"/>
          </w:rPr>
          <w:tab/>
        </w:r>
        <w:r w:rsidR="00641431" w:rsidRPr="005C7A4F">
          <w:rPr>
            <w:rStyle w:val="Hyperlink"/>
          </w:rPr>
          <w:t>“UE selected subband CQI” reporting mode in LTE is less effective for NR given the much wider bandwidth.</w:t>
        </w:r>
      </w:hyperlink>
    </w:p>
    <w:p w14:paraId="57F5AEF2" w14:textId="73C55D46" w:rsidR="00641431" w:rsidRDefault="00641431">
      <w:pPr>
        <w:pStyle w:val="TOC1"/>
        <w:rPr>
          <w:rFonts w:asciiTheme="minorHAnsi" w:eastAsiaTheme="minorEastAsia" w:hAnsiTheme="minorHAnsi" w:cstheme="minorBidi"/>
          <w:b w:val="0"/>
          <w:sz w:val="22"/>
          <w:lang w:eastAsia="en-US"/>
        </w:rPr>
      </w:pPr>
      <w:hyperlink w:anchor="_Toc490249367" w:history="1">
        <w:r w:rsidRPr="005C7A4F">
          <w:rPr>
            <w:rStyle w:val="Hyperlink"/>
          </w:rPr>
          <w:t>Observation 2</w:t>
        </w:r>
        <w:r>
          <w:rPr>
            <w:rFonts w:asciiTheme="minorHAnsi" w:eastAsiaTheme="minorEastAsia" w:hAnsiTheme="minorHAnsi" w:cstheme="minorBidi"/>
            <w:b w:val="0"/>
            <w:sz w:val="22"/>
            <w:lang w:eastAsia="en-US"/>
          </w:rPr>
          <w:tab/>
        </w:r>
        <w:r w:rsidRPr="005C7A4F">
          <w:rPr>
            <w:rStyle w:val="Hyperlink"/>
          </w:rPr>
          <w:t>To attain a spatially coarse CSI with a given payload, it is more beneficial to use a codebook for a smaller number of ports than to subsample a codebook for a larger number of ports</w:t>
        </w:r>
      </w:hyperlink>
    </w:p>
    <w:p w14:paraId="07456571" w14:textId="6CE631AA" w:rsidR="00641431" w:rsidRDefault="00641431">
      <w:pPr>
        <w:pStyle w:val="TOC1"/>
        <w:rPr>
          <w:rFonts w:asciiTheme="minorHAnsi" w:eastAsiaTheme="minorEastAsia" w:hAnsiTheme="minorHAnsi" w:cstheme="minorBidi"/>
          <w:b w:val="0"/>
          <w:sz w:val="22"/>
          <w:lang w:eastAsia="en-US"/>
        </w:rPr>
      </w:pPr>
      <w:hyperlink w:anchor="_Toc490249368" w:history="1">
        <w:r w:rsidRPr="005C7A4F">
          <w:rPr>
            <w:rStyle w:val="Hyperlink"/>
          </w:rPr>
          <w:t>Observation 3</w:t>
        </w:r>
        <w:r>
          <w:rPr>
            <w:rFonts w:asciiTheme="minorHAnsi" w:eastAsiaTheme="minorEastAsia" w:hAnsiTheme="minorHAnsi" w:cstheme="minorBidi"/>
            <w:b w:val="0"/>
            <w:sz w:val="22"/>
            <w:lang w:eastAsia="en-US"/>
          </w:rPr>
          <w:tab/>
        </w:r>
        <w:r w:rsidRPr="005C7A4F">
          <w:rPr>
            <w:rStyle w:val="Hyperlink"/>
          </w:rPr>
          <w:t>Multiplexing a CSI report over several PUCCH transmission is less robust and creates an unnecessarily complicated specification</w:t>
        </w:r>
      </w:hyperlink>
    </w:p>
    <w:p w14:paraId="0C514645" w14:textId="2D143F42" w:rsidR="00641431" w:rsidRDefault="00641431">
      <w:pPr>
        <w:pStyle w:val="TOC1"/>
        <w:rPr>
          <w:rFonts w:asciiTheme="minorHAnsi" w:eastAsiaTheme="minorEastAsia" w:hAnsiTheme="minorHAnsi" w:cstheme="minorBidi"/>
          <w:b w:val="0"/>
          <w:sz w:val="22"/>
          <w:lang w:eastAsia="en-US"/>
        </w:rPr>
      </w:pPr>
      <w:hyperlink w:anchor="_Toc490249369" w:history="1">
        <w:r w:rsidRPr="005C7A4F">
          <w:rPr>
            <w:rStyle w:val="Hyperlink"/>
          </w:rPr>
          <w:t>Observation 4</w:t>
        </w:r>
        <w:r>
          <w:rPr>
            <w:rFonts w:asciiTheme="minorHAnsi" w:eastAsiaTheme="minorEastAsia" w:hAnsiTheme="minorHAnsi" w:cstheme="minorBidi"/>
            <w:b w:val="0"/>
            <w:sz w:val="22"/>
            <w:lang w:eastAsia="en-US"/>
          </w:rPr>
          <w:tab/>
        </w:r>
        <w:r w:rsidRPr="005C7A4F">
          <w:rPr>
            <w:rStyle w:val="Hyperlink"/>
          </w:rPr>
          <w:t>The maximum Type I payload for PMI / CQI / RI / CRI is 12 + 7 + 3 + 3 = 25 bits for single-panel codebook and 15 + 7 + 2 + 3 = 27 bits for multi-panel codebook</w:t>
        </w:r>
      </w:hyperlink>
    </w:p>
    <w:p w14:paraId="25016A9C" w14:textId="283082C4" w:rsidR="00641431" w:rsidRDefault="00641431">
      <w:pPr>
        <w:pStyle w:val="TOC1"/>
        <w:rPr>
          <w:rFonts w:asciiTheme="minorHAnsi" w:eastAsiaTheme="minorEastAsia" w:hAnsiTheme="minorHAnsi" w:cstheme="minorBidi"/>
          <w:b w:val="0"/>
          <w:sz w:val="22"/>
          <w:lang w:eastAsia="en-US"/>
        </w:rPr>
      </w:pPr>
      <w:hyperlink w:anchor="_Toc490249370" w:history="1">
        <w:r w:rsidRPr="005C7A4F">
          <w:rPr>
            <w:rStyle w:val="Hyperlink"/>
          </w:rPr>
          <w:t>Observation 5</w:t>
        </w:r>
        <w:r>
          <w:rPr>
            <w:rFonts w:asciiTheme="minorHAnsi" w:eastAsiaTheme="minorEastAsia" w:hAnsiTheme="minorHAnsi" w:cstheme="minorBidi"/>
            <w:b w:val="0"/>
            <w:sz w:val="22"/>
            <w:lang w:eastAsia="en-US"/>
          </w:rPr>
          <w:tab/>
        </w:r>
        <w:r w:rsidRPr="005C7A4F">
          <w:rPr>
            <w:rStyle w:val="Hyperlink"/>
          </w:rPr>
          <w:t>Worst case P-CSI payload can fit on single-symbol short PUCCH</w:t>
        </w:r>
      </w:hyperlink>
    </w:p>
    <w:p w14:paraId="42639639" w14:textId="193906B0" w:rsidR="00641431" w:rsidRDefault="00641431">
      <w:pPr>
        <w:pStyle w:val="TOC1"/>
        <w:rPr>
          <w:rFonts w:asciiTheme="minorHAnsi" w:eastAsiaTheme="minorEastAsia" w:hAnsiTheme="minorHAnsi" w:cstheme="minorBidi"/>
          <w:b w:val="0"/>
          <w:sz w:val="22"/>
          <w:lang w:eastAsia="en-US"/>
        </w:rPr>
      </w:pPr>
      <w:hyperlink w:anchor="_Toc490249371" w:history="1">
        <w:r w:rsidRPr="005C7A4F">
          <w:rPr>
            <w:rStyle w:val="Hyperlink"/>
          </w:rPr>
          <w:t>Observation 6</w:t>
        </w:r>
        <w:r>
          <w:rPr>
            <w:rFonts w:asciiTheme="minorHAnsi" w:eastAsiaTheme="minorEastAsia" w:hAnsiTheme="minorHAnsi" w:cstheme="minorBidi"/>
            <w:b w:val="0"/>
            <w:sz w:val="22"/>
            <w:lang w:eastAsia="en-US"/>
          </w:rPr>
          <w:tab/>
        </w:r>
        <w:r w:rsidRPr="005C7A4F">
          <w:rPr>
            <w:rStyle w:val="Hyperlink"/>
          </w:rPr>
          <w:t>It is desirable to support different Tx schemes or feedback types by semi-persistent CSI feedback in different activation time periods.</w:t>
        </w:r>
      </w:hyperlink>
    </w:p>
    <w:p w14:paraId="6AC53E94" w14:textId="40F2C218" w:rsidR="008E065E" w:rsidRDefault="00E5689D" w:rsidP="008E065E">
      <w:pPr>
        <w:pStyle w:val="BodyText"/>
        <w:rPr>
          <w:b/>
          <w:bCs/>
        </w:rPr>
      </w:pPr>
      <w:r>
        <w:rPr>
          <w:bCs/>
          <w:noProof/>
        </w:rPr>
        <w:fldChar w:fldCharType="end"/>
      </w:r>
    </w:p>
    <w:p w14:paraId="04044CE9" w14:textId="77777777" w:rsidR="00641431"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641431">
        <w:t>Proposal 1</w:t>
      </w:r>
      <w:r w:rsidR="00641431">
        <w:rPr>
          <w:rFonts w:asciiTheme="minorHAnsi" w:eastAsiaTheme="minorEastAsia" w:hAnsiTheme="minorHAnsi" w:cstheme="minorBidi"/>
          <w:b w:val="0"/>
          <w:sz w:val="22"/>
          <w:lang w:eastAsia="en-US"/>
        </w:rPr>
        <w:tab/>
      </w:r>
      <w:r w:rsidR="00641431">
        <w:t>Single-cell P-CSI is carried mainly on short PUCCH while multi-cell P-CSI is carried mainly on long PUCCH</w:t>
      </w:r>
    </w:p>
    <w:p w14:paraId="34073540" w14:textId="77777777" w:rsidR="00641431" w:rsidRDefault="0064143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Only Type I PMI is supported for periodic reporting</w:t>
      </w:r>
    </w:p>
    <w:p w14:paraId="1392B158" w14:textId="77777777" w:rsidR="00641431" w:rsidRDefault="0064143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Subband CQI and PMI is not supported for periodic CSI reporting on short PUCCH</w:t>
      </w:r>
    </w:p>
    <w:p w14:paraId="7DAA2F51" w14:textId="77777777" w:rsidR="00641431" w:rsidRDefault="0064143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Multi-slot PUCCH with CSI parameter multiplexing across several PUCCH transmissions is not supported</w:t>
      </w:r>
    </w:p>
    <w:p w14:paraId="04E63908" w14:textId="77777777" w:rsidR="00641431" w:rsidRDefault="0064143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Codebook subsampling is not used for periodic CSI reports</w:t>
      </w:r>
    </w:p>
    <w:p w14:paraId="0F268C1A" w14:textId="77777777" w:rsidR="00641431" w:rsidRDefault="0064143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Consider limiting P-CSI reports to maximum rank 4, so that only single CQI is needed</w:t>
      </w:r>
    </w:p>
    <w:p w14:paraId="54D96AA8" w14:textId="77777777" w:rsidR="00641431" w:rsidRDefault="0064143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Wideband or (higher-layer configured) subband frequency-granularity of CQI and subband PMI can be independently configured in Report Setting for aperiodic reporting</w:t>
      </w:r>
    </w:p>
    <w:p w14:paraId="60B357CF" w14:textId="434D3558"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52" w:name="_In-sequence_SDU_delivery"/>
      <w:bookmarkEnd w:id="52"/>
      <w:r w:rsidRPr="00CE0424">
        <w:t>References</w:t>
      </w:r>
    </w:p>
    <w:p w14:paraId="3BC9304B" w14:textId="3975AD68" w:rsidR="003A7EF3" w:rsidRDefault="00822A65" w:rsidP="00641431">
      <w:pPr>
        <w:pStyle w:val="Reference"/>
      </w:pPr>
      <w:r w:rsidRPr="00641431">
        <w:t>R1-</w:t>
      </w:r>
      <w:r w:rsidR="00641431" w:rsidRPr="00641431">
        <w:t>1714287</w:t>
      </w:r>
      <w:r w:rsidR="00641431">
        <w:t xml:space="preserve"> </w:t>
      </w:r>
      <w:r w:rsidR="005005D8" w:rsidRPr="005005D8">
        <w:t>On partial bands and CSI acquisition</w:t>
      </w:r>
      <w:r w:rsidR="00E9151E">
        <w:t>, Ericsson, RAN</w:t>
      </w:r>
      <w:r w:rsidR="00670A20">
        <w:t>1</w:t>
      </w:r>
      <w:r w:rsidR="00E9151E">
        <w:t>#</w:t>
      </w:r>
      <w:r w:rsidR="00670A20">
        <w:t>90 Prague</w:t>
      </w:r>
    </w:p>
    <w:p w14:paraId="11F38E68" w14:textId="3C901A58" w:rsidR="004C105C" w:rsidRDefault="00822A65" w:rsidP="00641431">
      <w:pPr>
        <w:pStyle w:val="Reference"/>
      </w:pPr>
      <w:r w:rsidRPr="00641431">
        <w:t>R1-</w:t>
      </w:r>
      <w:r w:rsidR="00641431" w:rsidRPr="00641431">
        <w:t>1714285</w:t>
      </w:r>
      <w:r w:rsidR="00641431">
        <w:t xml:space="preserve"> </w:t>
      </w:r>
      <w:r w:rsidR="004C105C" w:rsidRPr="005005D8">
        <w:t>Encoding and mapping of CSI parameters</w:t>
      </w:r>
      <w:r w:rsidR="004C105C">
        <w:t>, Ericsson, RAN</w:t>
      </w:r>
      <w:r w:rsidR="00670A20">
        <w:t>1</w:t>
      </w:r>
      <w:r w:rsidR="004C105C">
        <w:t>#</w:t>
      </w:r>
      <w:r w:rsidR="00670A20">
        <w:t>90 Prague</w:t>
      </w:r>
    </w:p>
    <w:p w14:paraId="4E18D751" w14:textId="66177E77" w:rsidR="00822A65" w:rsidRPr="00CE0424" w:rsidRDefault="00822A65" w:rsidP="00641431">
      <w:pPr>
        <w:pStyle w:val="Reference"/>
      </w:pPr>
      <w:bookmarkStart w:id="53" w:name="_Ref485387940"/>
      <w:r w:rsidRPr="00641431">
        <w:t>R1-</w:t>
      </w:r>
      <w:r w:rsidR="00641431" w:rsidRPr="00641431">
        <w:t>1714288</w:t>
      </w:r>
      <w:bookmarkStart w:id="54" w:name="_GoBack"/>
      <w:bookmarkEnd w:id="54"/>
      <w:r w:rsidR="00641431">
        <w:t xml:space="preserve"> </w:t>
      </w:r>
      <w:r w:rsidRPr="00822A65">
        <w:t>On semi-persistent CSI reporting on PUSCH</w:t>
      </w:r>
      <w:r>
        <w:t>, Ericsson, RAN</w:t>
      </w:r>
      <w:r w:rsidR="00670A20">
        <w:t>1</w:t>
      </w:r>
      <w:r>
        <w:t>#</w:t>
      </w:r>
      <w:r w:rsidR="00670A20">
        <w:t xml:space="preserve">90 </w:t>
      </w:r>
      <w:bookmarkEnd w:id="53"/>
      <w:r w:rsidR="00670A20">
        <w:t>Prague</w:t>
      </w:r>
    </w:p>
    <w:sectPr w:rsidR="00822A65"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DCE58" w14:textId="77777777" w:rsidR="0083031F" w:rsidRDefault="0083031F">
      <w:r>
        <w:separator/>
      </w:r>
    </w:p>
  </w:endnote>
  <w:endnote w:type="continuationSeparator" w:id="0">
    <w:p w14:paraId="5BE6EFA7" w14:textId="77777777" w:rsidR="0083031F" w:rsidRDefault="0083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3AC91" w14:textId="77777777" w:rsidR="007814A3" w:rsidRDefault="00781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B81621" w:rsidR="00304CF9" w:rsidRPr="007814A3" w:rsidRDefault="00304CF9" w:rsidP="00781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59FA" w14:textId="77777777" w:rsidR="007814A3" w:rsidRDefault="00781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D6ADB" w14:textId="77777777" w:rsidR="0083031F" w:rsidRDefault="0083031F">
      <w:r>
        <w:separator/>
      </w:r>
    </w:p>
  </w:footnote>
  <w:footnote w:type="continuationSeparator" w:id="0">
    <w:p w14:paraId="78B9DFCA" w14:textId="77777777" w:rsidR="0083031F" w:rsidRDefault="0083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935CAE1" w:rsidR="00304CF9" w:rsidRPr="007814A3" w:rsidRDefault="00304CF9" w:rsidP="00781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2903" w14:textId="77777777" w:rsidR="007814A3" w:rsidRDefault="00781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4DB1" w14:textId="77777777" w:rsidR="007814A3" w:rsidRDefault="00781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BC023E"/>
    <w:multiLevelType w:val="hybridMultilevel"/>
    <w:tmpl w:val="6AAA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E715C"/>
    <w:multiLevelType w:val="hybridMultilevel"/>
    <w:tmpl w:val="6BEEF2F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71419"/>
    <w:multiLevelType w:val="hybridMultilevel"/>
    <w:tmpl w:val="92B23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0"/>
  </w:num>
  <w:num w:numId="7">
    <w:abstractNumId w:val="25"/>
  </w:num>
  <w:num w:numId="8">
    <w:abstractNumId w:val="14"/>
  </w:num>
  <w:num w:numId="9">
    <w:abstractNumId w:val="9"/>
  </w:num>
  <w:num w:numId="10">
    <w:abstractNumId w:val="2"/>
  </w:num>
  <w:num w:numId="11">
    <w:abstractNumId w:val="1"/>
  </w:num>
  <w:num w:numId="12">
    <w:abstractNumId w:val="0"/>
  </w:num>
  <w:num w:numId="13">
    <w:abstractNumId w:val="23"/>
  </w:num>
  <w:num w:numId="14">
    <w:abstractNumId w:val="16"/>
  </w:num>
  <w:num w:numId="15">
    <w:abstractNumId w:val="21"/>
  </w:num>
  <w:num w:numId="16">
    <w:abstractNumId w:val="19"/>
  </w:num>
  <w:num w:numId="17">
    <w:abstractNumId w:val="4"/>
  </w:num>
  <w:num w:numId="18">
    <w:abstractNumId w:val="10"/>
  </w:num>
  <w:num w:numId="19">
    <w:abstractNumId w:val="28"/>
  </w:num>
  <w:num w:numId="20">
    <w:abstractNumId w:val="27"/>
  </w:num>
  <w:num w:numId="21">
    <w:abstractNumId w:val="15"/>
  </w:num>
  <w:num w:numId="22">
    <w:abstractNumId w:val="24"/>
  </w:num>
  <w:num w:numId="23">
    <w:abstractNumId w:val="11"/>
  </w:num>
  <w:num w:numId="24">
    <w:abstractNumId w:val="6"/>
  </w:num>
  <w:num w:numId="25">
    <w:abstractNumId w:val="8"/>
  </w:num>
  <w:num w:numId="26">
    <w:abstractNumId w:val="7"/>
  </w:num>
  <w:num w:numId="27">
    <w:abstractNumId w:val="12"/>
  </w:num>
  <w:num w:numId="28">
    <w:abstractNumId w:val="29"/>
  </w:num>
  <w:num w:numId="29">
    <w:abstractNumId w:val="26"/>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66A"/>
    <w:rsid w:val="00042F22"/>
    <w:rsid w:val="000444EF"/>
    <w:rsid w:val="000501B3"/>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9DE"/>
    <w:rsid w:val="000B24DE"/>
    <w:rsid w:val="000B2719"/>
    <w:rsid w:val="000B3A8F"/>
    <w:rsid w:val="000B4AB9"/>
    <w:rsid w:val="000B58C3"/>
    <w:rsid w:val="000B61E9"/>
    <w:rsid w:val="000C061A"/>
    <w:rsid w:val="000C165A"/>
    <w:rsid w:val="000C2E19"/>
    <w:rsid w:val="000C3C17"/>
    <w:rsid w:val="000C483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77B"/>
    <w:rsid w:val="00151E23"/>
    <w:rsid w:val="001526E0"/>
    <w:rsid w:val="0015373E"/>
    <w:rsid w:val="001551B5"/>
    <w:rsid w:val="00162E8F"/>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3303"/>
    <w:rsid w:val="001D51BA"/>
    <w:rsid w:val="001D6342"/>
    <w:rsid w:val="001D6D53"/>
    <w:rsid w:val="001E2560"/>
    <w:rsid w:val="001E58E2"/>
    <w:rsid w:val="001E7AED"/>
    <w:rsid w:val="001F3916"/>
    <w:rsid w:val="001F54C5"/>
    <w:rsid w:val="001F662C"/>
    <w:rsid w:val="001F7074"/>
    <w:rsid w:val="00200490"/>
    <w:rsid w:val="00201F3A"/>
    <w:rsid w:val="00203F96"/>
    <w:rsid w:val="0020618D"/>
    <w:rsid w:val="002069B2"/>
    <w:rsid w:val="00207FA3"/>
    <w:rsid w:val="00214DA8"/>
    <w:rsid w:val="00215423"/>
    <w:rsid w:val="002158FA"/>
    <w:rsid w:val="00220600"/>
    <w:rsid w:val="00220DD8"/>
    <w:rsid w:val="002224DB"/>
    <w:rsid w:val="00223FCB"/>
    <w:rsid w:val="00224D2C"/>
    <w:rsid w:val="002252C3"/>
    <w:rsid w:val="00225C54"/>
    <w:rsid w:val="00230765"/>
    <w:rsid w:val="002319E4"/>
    <w:rsid w:val="00235632"/>
    <w:rsid w:val="00235872"/>
    <w:rsid w:val="00241559"/>
    <w:rsid w:val="002435B3"/>
    <w:rsid w:val="002451ED"/>
    <w:rsid w:val="002456D8"/>
    <w:rsid w:val="002458EB"/>
    <w:rsid w:val="00247AAF"/>
    <w:rsid w:val="002500C8"/>
    <w:rsid w:val="00257543"/>
    <w:rsid w:val="002617E7"/>
    <w:rsid w:val="002636E0"/>
    <w:rsid w:val="00264228"/>
    <w:rsid w:val="00264334"/>
    <w:rsid w:val="0026473E"/>
    <w:rsid w:val="00266214"/>
    <w:rsid w:val="00267C83"/>
    <w:rsid w:val="0027144F"/>
    <w:rsid w:val="00271813"/>
    <w:rsid w:val="00271F3A"/>
    <w:rsid w:val="00273278"/>
    <w:rsid w:val="002737F4"/>
    <w:rsid w:val="002770B0"/>
    <w:rsid w:val="002805F5"/>
    <w:rsid w:val="00280751"/>
    <w:rsid w:val="0028280A"/>
    <w:rsid w:val="00286ACD"/>
    <w:rsid w:val="00287838"/>
    <w:rsid w:val="002907B5"/>
    <w:rsid w:val="00291151"/>
    <w:rsid w:val="00292EB7"/>
    <w:rsid w:val="00296227"/>
    <w:rsid w:val="00296F44"/>
    <w:rsid w:val="0029777D"/>
    <w:rsid w:val="002A055E"/>
    <w:rsid w:val="002A1D4E"/>
    <w:rsid w:val="002A2869"/>
    <w:rsid w:val="002B24D6"/>
    <w:rsid w:val="002C032E"/>
    <w:rsid w:val="002C41E6"/>
    <w:rsid w:val="002D071A"/>
    <w:rsid w:val="002D34B2"/>
    <w:rsid w:val="002D7637"/>
    <w:rsid w:val="002E17F2"/>
    <w:rsid w:val="002E5274"/>
    <w:rsid w:val="002E7CAE"/>
    <w:rsid w:val="002F2771"/>
    <w:rsid w:val="002F37A9"/>
    <w:rsid w:val="002F6288"/>
    <w:rsid w:val="00301CE6"/>
    <w:rsid w:val="0030256B"/>
    <w:rsid w:val="00304CF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1C2E"/>
    <w:rsid w:val="003742AC"/>
    <w:rsid w:val="00374ADB"/>
    <w:rsid w:val="00377CE1"/>
    <w:rsid w:val="00385BF0"/>
    <w:rsid w:val="003939FF"/>
    <w:rsid w:val="003A0B53"/>
    <w:rsid w:val="003A0E41"/>
    <w:rsid w:val="003A2223"/>
    <w:rsid w:val="003A2A0F"/>
    <w:rsid w:val="003A45A1"/>
    <w:rsid w:val="003A5B0A"/>
    <w:rsid w:val="003A6BAC"/>
    <w:rsid w:val="003A7EF3"/>
    <w:rsid w:val="003B159C"/>
    <w:rsid w:val="003B369F"/>
    <w:rsid w:val="003B36A3"/>
    <w:rsid w:val="003B7FE5"/>
    <w:rsid w:val="003C1057"/>
    <w:rsid w:val="003C11C8"/>
    <w:rsid w:val="003C2702"/>
    <w:rsid w:val="003C7806"/>
    <w:rsid w:val="003D109F"/>
    <w:rsid w:val="003D2478"/>
    <w:rsid w:val="003D3C45"/>
    <w:rsid w:val="003D5B1F"/>
    <w:rsid w:val="003E15FA"/>
    <w:rsid w:val="003E55E4"/>
    <w:rsid w:val="003E74E3"/>
    <w:rsid w:val="003E7BF1"/>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03F9"/>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43AD"/>
    <w:rsid w:val="004B4DD0"/>
    <w:rsid w:val="004B78B3"/>
    <w:rsid w:val="004B7C0C"/>
    <w:rsid w:val="004C105C"/>
    <w:rsid w:val="004C28EA"/>
    <w:rsid w:val="004C3898"/>
    <w:rsid w:val="004D36B1"/>
    <w:rsid w:val="004D7EBD"/>
    <w:rsid w:val="004E2680"/>
    <w:rsid w:val="004E28F9"/>
    <w:rsid w:val="004E462E"/>
    <w:rsid w:val="004E56DC"/>
    <w:rsid w:val="004E76F4"/>
    <w:rsid w:val="004F0B4E"/>
    <w:rsid w:val="004F0B6C"/>
    <w:rsid w:val="004F2078"/>
    <w:rsid w:val="004F4DA3"/>
    <w:rsid w:val="005005D8"/>
    <w:rsid w:val="00506557"/>
    <w:rsid w:val="0050677A"/>
    <w:rsid w:val="005108D8"/>
    <w:rsid w:val="005116F9"/>
    <w:rsid w:val="00511B5D"/>
    <w:rsid w:val="005153A7"/>
    <w:rsid w:val="005219CF"/>
    <w:rsid w:val="00527C73"/>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37D"/>
    <w:rsid w:val="00595DCA"/>
    <w:rsid w:val="0059779B"/>
    <w:rsid w:val="005A209A"/>
    <w:rsid w:val="005A662D"/>
    <w:rsid w:val="005B35D7"/>
    <w:rsid w:val="005B392A"/>
    <w:rsid w:val="005B3AA3"/>
    <w:rsid w:val="005B6F83"/>
    <w:rsid w:val="005C74FB"/>
    <w:rsid w:val="005D1602"/>
    <w:rsid w:val="005E385F"/>
    <w:rsid w:val="005E5B81"/>
    <w:rsid w:val="005E7E10"/>
    <w:rsid w:val="005F2CB1"/>
    <w:rsid w:val="005F3025"/>
    <w:rsid w:val="005F5E06"/>
    <w:rsid w:val="005F618C"/>
    <w:rsid w:val="005F70BD"/>
    <w:rsid w:val="0060283C"/>
    <w:rsid w:val="00604F14"/>
    <w:rsid w:val="00611B83"/>
    <w:rsid w:val="00613257"/>
    <w:rsid w:val="00620A71"/>
    <w:rsid w:val="00620D80"/>
    <w:rsid w:val="006234A6"/>
    <w:rsid w:val="006274BB"/>
    <w:rsid w:val="00630001"/>
    <w:rsid w:val="006311B3"/>
    <w:rsid w:val="0063284C"/>
    <w:rsid w:val="00636398"/>
    <w:rsid w:val="006368D3"/>
    <w:rsid w:val="006377EC"/>
    <w:rsid w:val="00641431"/>
    <w:rsid w:val="0064151F"/>
    <w:rsid w:val="00641533"/>
    <w:rsid w:val="0064208D"/>
    <w:rsid w:val="00643475"/>
    <w:rsid w:val="0064396A"/>
    <w:rsid w:val="0064624E"/>
    <w:rsid w:val="00650AB9"/>
    <w:rsid w:val="00655733"/>
    <w:rsid w:val="00655ACD"/>
    <w:rsid w:val="00656A92"/>
    <w:rsid w:val="00656DDE"/>
    <w:rsid w:val="0066011D"/>
    <w:rsid w:val="006607C0"/>
    <w:rsid w:val="00660AA4"/>
    <w:rsid w:val="006613A6"/>
    <w:rsid w:val="006627A2"/>
    <w:rsid w:val="006634E6"/>
    <w:rsid w:val="006655EE"/>
    <w:rsid w:val="00667550"/>
    <w:rsid w:val="00667EE7"/>
    <w:rsid w:val="00670922"/>
    <w:rsid w:val="00670A20"/>
    <w:rsid w:val="00670BE1"/>
    <w:rsid w:val="00671049"/>
    <w:rsid w:val="0067218F"/>
    <w:rsid w:val="006741F2"/>
    <w:rsid w:val="00674CC3"/>
    <w:rsid w:val="00675C72"/>
    <w:rsid w:val="006771F9"/>
    <w:rsid w:val="006776D7"/>
    <w:rsid w:val="00681003"/>
    <w:rsid w:val="006817C9"/>
    <w:rsid w:val="00681A2E"/>
    <w:rsid w:val="00683ECE"/>
    <w:rsid w:val="00695FC2"/>
    <w:rsid w:val="00696949"/>
    <w:rsid w:val="00697052"/>
    <w:rsid w:val="006A2EFE"/>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123E"/>
    <w:rsid w:val="0070346E"/>
    <w:rsid w:val="00704EDB"/>
    <w:rsid w:val="00706101"/>
    <w:rsid w:val="00707072"/>
    <w:rsid w:val="00707D61"/>
    <w:rsid w:val="00712287"/>
    <w:rsid w:val="00712772"/>
    <w:rsid w:val="007148D3"/>
    <w:rsid w:val="00715B9A"/>
    <w:rsid w:val="007203B1"/>
    <w:rsid w:val="00726EA6"/>
    <w:rsid w:val="00727208"/>
    <w:rsid w:val="00727680"/>
    <w:rsid w:val="007348B1"/>
    <w:rsid w:val="007362A6"/>
    <w:rsid w:val="00736D7D"/>
    <w:rsid w:val="00737FB0"/>
    <w:rsid w:val="00740E58"/>
    <w:rsid w:val="007445A0"/>
    <w:rsid w:val="0074524B"/>
    <w:rsid w:val="00747D8B"/>
    <w:rsid w:val="00751228"/>
    <w:rsid w:val="00752ABF"/>
    <w:rsid w:val="0075536D"/>
    <w:rsid w:val="007571E1"/>
    <w:rsid w:val="007604B2"/>
    <w:rsid w:val="00765281"/>
    <w:rsid w:val="00766BAD"/>
    <w:rsid w:val="00774588"/>
    <w:rsid w:val="007755F2"/>
    <w:rsid w:val="00776971"/>
    <w:rsid w:val="00777D37"/>
    <w:rsid w:val="007814A3"/>
    <w:rsid w:val="0078177E"/>
    <w:rsid w:val="0078304C"/>
    <w:rsid w:val="00783673"/>
    <w:rsid w:val="00785490"/>
    <w:rsid w:val="00790B99"/>
    <w:rsid w:val="00791567"/>
    <w:rsid w:val="007925EA"/>
    <w:rsid w:val="00793CD8"/>
    <w:rsid w:val="0079589B"/>
    <w:rsid w:val="00795C92"/>
    <w:rsid w:val="00796231"/>
    <w:rsid w:val="007A1CB3"/>
    <w:rsid w:val="007A306F"/>
    <w:rsid w:val="007A43A6"/>
    <w:rsid w:val="007A58A6"/>
    <w:rsid w:val="007B3D2D"/>
    <w:rsid w:val="007B50AE"/>
    <w:rsid w:val="007B51DF"/>
    <w:rsid w:val="007B7374"/>
    <w:rsid w:val="007B7EC2"/>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8DD"/>
    <w:rsid w:val="00803FAE"/>
    <w:rsid w:val="0080605F"/>
    <w:rsid w:val="00806EE7"/>
    <w:rsid w:val="00807786"/>
    <w:rsid w:val="00811FCB"/>
    <w:rsid w:val="008158D6"/>
    <w:rsid w:val="00817196"/>
    <w:rsid w:val="00822A65"/>
    <w:rsid w:val="008235DB"/>
    <w:rsid w:val="00824AB4"/>
    <w:rsid w:val="00825C42"/>
    <w:rsid w:val="00825D25"/>
    <w:rsid w:val="00827D6F"/>
    <w:rsid w:val="0083031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96D"/>
    <w:rsid w:val="008D6D1A"/>
    <w:rsid w:val="008E065E"/>
    <w:rsid w:val="008E0927"/>
    <w:rsid w:val="008E1909"/>
    <w:rsid w:val="008F1EAB"/>
    <w:rsid w:val="008F33DC"/>
    <w:rsid w:val="008F477F"/>
    <w:rsid w:val="008F7478"/>
    <w:rsid w:val="00902350"/>
    <w:rsid w:val="0090336B"/>
    <w:rsid w:val="00904DC8"/>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645"/>
    <w:rsid w:val="0095681E"/>
    <w:rsid w:val="009572D4"/>
    <w:rsid w:val="00961921"/>
    <w:rsid w:val="0096375F"/>
    <w:rsid w:val="0096430A"/>
    <w:rsid w:val="0096554B"/>
    <w:rsid w:val="0096584A"/>
    <w:rsid w:val="00971F08"/>
    <w:rsid w:val="0097493A"/>
    <w:rsid w:val="0097603D"/>
    <w:rsid w:val="00976949"/>
    <w:rsid w:val="00980477"/>
    <w:rsid w:val="00985253"/>
    <w:rsid w:val="009853B3"/>
    <w:rsid w:val="00985BFD"/>
    <w:rsid w:val="00990630"/>
    <w:rsid w:val="00990D0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CCE"/>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7CF7"/>
    <w:rsid w:val="00A61499"/>
    <w:rsid w:val="00A62A77"/>
    <w:rsid w:val="00A63483"/>
    <w:rsid w:val="00A657D7"/>
    <w:rsid w:val="00A660AC"/>
    <w:rsid w:val="00A67E6C"/>
    <w:rsid w:val="00A71B99"/>
    <w:rsid w:val="00A739D0"/>
    <w:rsid w:val="00A761D4"/>
    <w:rsid w:val="00A768D0"/>
    <w:rsid w:val="00A77EC4"/>
    <w:rsid w:val="00A85C6C"/>
    <w:rsid w:val="00A85EF6"/>
    <w:rsid w:val="00A87B41"/>
    <w:rsid w:val="00A92879"/>
    <w:rsid w:val="00A9442A"/>
    <w:rsid w:val="00AA016F"/>
    <w:rsid w:val="00AA1B25"/>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19E5"/>
    <w:rsid w:val="00AD3F94"/>
    <w:rsid w:val="00AD4A5A"/>
    <w:rsid w:val="00AE27AC"/>
    <w:rsid w:val="00AE2FEB"/>
    <w:rsid w:val="00AE40E0"/>
    <w:rsid w:val="00AE4DBA"/>
    <w:rsid w:val="00AE4F07"/>
    <w:rsid w:val="00AE5A16"/>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3"/>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A4B"/>
    <w:rsid w:val="00BE1234"/>
    <w:rsid w:val="00BE2FA6"/>
    <w:rsid w:val="00BE333F"/>
    <w:rsid w:val="00BE6437"/>
    <w:rsid w:val="00BE7406"/>
    <w:rsid w:val="00BE7603"/>
    <w:rsid w:val="00BE79B7"/>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3696"/>
    <w:rsid w:val="00C54995"/>
    <w:rsid w:val="00C54D41"/>
    <w:rsid w:val="00C60783"/>
    <w:rsid w:val="00C63ECB"/>
    <w:rsid w:val="00C64672"/>
    <w:rsid w:val="00C70697"/>
    <w:rsid w:val="00C72EF4"/>
    <w:rsid w:val="00C75D2F"/>
    <w:rsid w:val="00C767BE"/>
    <w:rsid w:val="00C76E3C"/>
    <w:rsid w:val="00C807AB"/>
    <w:rsid w:val="00C81568"/>
    <w:rsid w:val="00C9027A"/>
    <w:rsid w:val="00C9068E"/>
    <w:rsid w:val="00C93C4B"/>
    <w:rsid w:val="00C944AB"/>
    <w:rsid w:val="00C95B40"/>
    <w:rsid w:val="00CA1068"/>
    <w:rsid w:val="00CA1ED8"/>
    <w:rsid w:val="00CA2417"/>
    <w:rsid w:val="00CB1F63"/>
    <w:rsid w:val="00CB2ED2"/>
    <w:rsid w:val="00CB7170"/>
    <w:rsid w:val="00CC040E"/>
    <w:rsid w:val="00CC111F"/>
    <w:rsid w:val="00CC2011"/>
    <w:rsid w:val="00CC31CD"/>
    <w:rsid w:val="00CC3EA0"/>
    <w:rsid w:val="00CC6DB7"/>
    <w:rsid w:val="00CC7B45"/>
    <w:rsid w:val="00CD1188"/>
    <w:rsid w:val="00CD26C5"/>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DE1"/>
    <w:rsid w:val="00D36E71"/>
    <w:rsid w:val="00D37D87"/>
    <w:rsid w:val="00D40946"/>
    <w:rsid w:val="00D40B33"/>
    <w:rsid w:val="00D4318F"/>
    <w:rsid w:val="00D438BF"/>
    <w:rsid w:val="00D440F8"/>
    <w:rsid w:val="00D507E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0F4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EE3"/>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51E"/>
    <w:rsid w:val="00E917F9"/>
    <w:rsid w:val="00E9291C"/>
    <w:rsid w:val="00E93FFE"/>
    <w:rsid w:val="00E94F8A"/>
    <w:rsid w:val="00EA4B16"/>
    <w:rsid w:val="00EA7A41"/>
    <w:rsid w:val="00EB077B"/>
    <w:rsid w:val="00EB4EA2"/>
    <w:rsid w:val="00EC27C6"/>
    <w:rsid w:val="00EC4207"/>
    <w:rsid w:val="00EC50A1"/>
    <w:rsid w:val="00EC5653"/>
    <w:rsid w:val="00EC71CE"/>
    <w:rsid w:val="00EC77A7"/>
    <w:rsid w:val="00ED1006"/>
    <w:rsid w:val="00EE3207"/>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36A6"/>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07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4143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rsid w:val="006414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431"/>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pPr>
    <w:rPr>
      <w:noProof/>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pPr>
    <w:rPr>
      <w:color w:val="FF0000"/>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pPr>
  </w:style>
  <w:style w:type="paragraph" w:customStyle="1" w:styleId="B2">
    <w:name w:val="B2"/>
    <w:basedOn w:val="List2"/>
    <w:rsid w:val="00583D71"/>
    <w:pPr>
      <w:spacing w:after="180"/>
    </w:pPr>
  </w:style>
  <w:style w:type="paragraph" w:customStyle="1" w:styleId="B3">
    <w:name w:val="B3"/>
    <w:basedOn w:val="List3"/>
    <w:rsid w:val="00583D71"/>
    <w:pPr>
      <w:spacing w:after="180"/>
    </w:pPr>
  </w:style>
  <w:style w:type="paragraph" w:customStyle="1" w:styleId="B4">
    <w:name w:val="B4"/>
    <w:basedOn w:val="List4"/>
    <w:rsid w:val="00583D71"/>
    <w:pPr>
      <w:spacing w:after="180"/>
    </w:p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pPr>
  </w:style>
  <w:style w:type="paragraph" w:customStyle="1" w:styleId="EX">
    <w:name w:val="EX"/>
    <w:basedOn w:val="Normal"/>
    <w:rsid w:val="00583D71"/>
    <w:pPr>
      <w:keepLines/>
      <w:spacing w:after="180"/>
      <w:ind w:left="1702" w:hanging="1418"/>
    </w:p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pPr>
    <w:rPr>
      <w:sz w:val="18"/>
    </w:rPr>
  </w:style>
  <w:style w:type="paragraph" w:customStyle="1" w:styleId="TAC">
    <w:name w:val="TAC"/>
    <w:basedOn w:val="TAL"/>
    <w:link w:val="TACChar"/>
    <w:rsid w:val="00583D71"/>
    <w:pPr>
      <w:jc w:val="center"/>
    </w:pPr>
  </w:style>
  <w:style w:type="paragraph" w:customStyle="1" w:styleId="TAH">
    <w:name w:val="TAH"/>
    <w:basedOn w:val="TAC"/>
    <w:link w:val="TAHCar"/>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link w:val="THChar"/>
    <w:rsid w:val="00583D71"/>
    <w:pPr>
      <w:keepNext/>
      <w:keepLines/>
      <w:spacing w:before="60" w:after="180"/>
      <w:jc w:val="center"/>
    </w:pPr>
    <w:rPr>
      <w:b/>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p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CChar">
    <w:name w:val="TAC Char"/>
    <w:link w:val="TAC"/>
    <w:locked/>
    <w:rsid w:val="002C032E"/>
    <w:rPr>
      <w:rFonts w:ascii="Times New Roman" w:hAnsi="Times New Roman"/>
      <w:sz w:val="18"/>
      <w:lang w:val="en-GB"/>
    </w:rPr>
  </w:style>
  <w:style w:type="character" w:customStyle="1" w:styleId="THChar">
    <w:name w:val="TH Char"/>
    <w:link w:val="TH"/>
    <w:locked/>
    <w:rsid w:val="002C032E"/>
    <w:rPr>
      <w:rFonts w:ascii="Times New Roman" w:hAnsi="Times New Roman"/>
      <w:b/>
      <w:lang w:val="en-GB"/>
    </w:rPr>
  </w:style>
  <w:style w:type="character" w:customStyle="1" w:styleId="TAHCar">
    <w:name w:val="TAH Car"/>
    <w:link w:val="TAH"/>
    <w:locked/>
    <w:rsid w:val="002C032E"/>
    <w:rPr>
      <w:rFonts w:ascii="Times New Roman" w:hAnsi="Times New Roman"/>
      <w:b/>
      <w:sz w:val="18"/>
      <w:lang w:val="en-GB"/>
    </w:rPr>
  </w:style>
  <w:style w:type="character" w:styleId="PlaceholderText">
    <w:name w:val="Placeholder Text"/>
    <w:basedOn w:val="DefaultParagraphFont"/>
    <w:uiPriority w:val="99"/>
    <w:semiHidden/>
    <w:rsid w:val="006A2EFE"/>
    <w:rPr>
      <w:color w:val="808080"/>
    </w:rPr>
  </w:style>
  <w:style w:type="paragraph" w:customStyle="1" w:styleId="IvDbodytext">
    <w:name w:val="IvD bodytext"/>
    <w:basedOn w:val="BodyText"/>
    <w:link w:val="IvDbodytextChar"/>
    <w:qFormat/>
    <w:rsid w:val="00BE7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BE79B7"/>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520616">
      <w:bodyDiv w:val="1"/>
      <w:marLeft w:val="0"/>
      <w:marRight w:val="0"/>
      <w:marTop w:val="0"/>
      <w:marBottom w:val="0"/>
      <w:divBdr>
        <w:top w:val="none" w:sz="0" w:space="0" w:color="auto"/>
        <w:left w:val="none" w:sz="0" w:space="0" w:color="auto"/>
        <w:bottom w:val="none" w:sz="0" w:space="0" w:color="auto"/>
        <w:right w:val="none" w:sz="0" w:space="0" w:color="auto"/>
      </w:divBdr>
    </w:div>
    <w:div w:id="577252588">
      <w:bodyDiv w:val="1"/>
      <w:marLeft w:val="0"/>
      <w:marRight w:val="0"/>
      <w:marTop w:val="0"/>
      <w:marBottom w:val="0"/>
      <w:divBdr>
        <w:top w:val="none" w:sz="0" w:space="0" w:color="auto"/>
        <w:left w:val="none" w:sz="0" w:space="0" w:color="auto"/>
        <w:bottom w:val="none" w:sz="0" w:space="0" w:color="auto"/>
        <w:right w:val="none" w:sz="0" w:space="0" w:color="auto"/>
      </w:divBdr>
    </w:div>
    <w:div w:id="1397438387">
      <w:bodyDiv w:val="1"/>
      <w:marLeft w:val="0"/>
      <w:marRight w:val="0"/>
      <w:marTop w:val="0"/>
      <w:marBottom w:val="0"/>
      <w:divBdr>
        <w:top w:val="none" w:sz="0" w:space="0" w:color="auto"/>
        <w:left w:val="none" w:sz="0" w:space="0" w:color="auto"/>
        <w:bottom w:val="none" w:sz="0" w:space="0" w:color="auto"/>
        <w:right w:val="none" w:sz="0" w:space="0" w:color="auto"/>
      </w:divBdr>
    </w:div>
    <w:div w:id="168088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C5F5E-1A47-4FFE-902B-5F3D247A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3086</Words>
  <Characters>17596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2017-06-16T21:00:00Z</dcterms:created>
  <dcterms:modified xsi:type="dcterms:W3CDTF">2017-08-11T19:14:00Z</dcterms:modified>
</cp:coreProperties>
</file>